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9137C">
              <w:rPr>
                <w:b/>
                <w:bCs/>
                <w:sz w:val="28"/>
                <w:szCs w:val="28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606EEF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606EEF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EEF">
              <w:rPr>
                <w:b/>
                <w:bCs/>
                <w:sz w:val="22"/>
                <w:szCs w:val="22"/>
              </w:rPr>
              <w:t>АДМИНИСТРАЦИЯ</w:t>
            </w:r>
            <w:r w:rsidRPr="00D9137C">
              <w:rPr>
                <w:b/>
                <w:bCs/>
                <w:sz w:val="28"/>
                <w:szCs w:val="28"/>
              </w:rPr>
              <w:t xml:space="preserve">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705DA" w:rsidRPr="00D9137C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D9137C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D9137C">
              <w:rPr>
                <w:sz w:val="28"/>
                <w:szCs w:val="28"/>
                <w:u w:val="single"/>
              </w:rPr>
              <w:t>«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</w:t>
            </w:r>
            <w:r w:rsidR="009834EA">
              <w:rPr>
                <w:sz w:val="28"/>
                <w:szCs w:val="28"/>
                <w:u w:val="single"/>
              </w:rPr>
              <w:t>07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5039D6" w:rsidRPr="00D9137C">
              <w:rPr>
                <w:sz w:val="28"/>
                <w:szCs w:val="28"/>
                <w:u w:val="single"/>
              </w:rPr>
              <w:t xml:space="preserve"> </w:t>
            </w:r>
            <w:r w:rsidR="00D4468E" w:rsidRPr="00D9137C">
              <w:rPr>
                <w:sz w:val="28"/>
                <w:szCs w:val="28"/>
                <w:u w:val="single"/>
              </w:rPr>
              <w:t>»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 </w:t>
            </w:r>
            <w:r w:rsidR="00CD6CC7">
              <w:rPr>
                <w:sz w:val="28"/>
                <w:szCs w:val="28"/>
                <w:u w:val="single"/>
              </w:rPr>
              <w:t xml:space="preserve">   сентября      </w:t>
            </w:r>
            <w:r w:rsidR="00DF721B" w:rsidRPr="00D9137C">
              <w:rPr>
                <w:sz w:val="28"/>
                <w:szCs w:val="28"/>
                <w:u w:val="single"/>
              </w:rPr>
              <w:t xml:space="preserve"> </w:t>
            </w:r>
            <w:r w:rsidR="00D9137C">
              <w:rPr>
                <w:sz w:val="28"/>
                <w:szCs w:val="28"/>
                <w:u w:val="single"/>
              </w:rPr>
              <w:t>2020</w:t>
            </w:r>
            <w:r w:rsidR="00D4468E" w:rsidRPr="00D9137C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 xml:space="preserve">г. Печора, </w:t>
            </w:r>
            <w:r w:rsidR="00CD6CC7">
              <w:rPr>
                <w:sz w:val="28"/>
                <w:szCs w:val="28"/>
              </w:rPr>
              <w:t xml:space="preserve"> </w:t>
            </w:r>
            <w:r w:rsidRPr="00D9137C">
              <w:rPr>
                <w:sz w:val="28"/>
                <w:szCs w:val="28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920B3E" w:rsidP="009834E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 w:rsidRPr="00D9137C">
              <w:rPr>
                <w:bCs/>
                <w:sz w:val="28"/>
                <w:szCs w:val="28"/>
              </w:rPr>
              <w:t xml:space="preserve">    </w:t>
            </w:r>
            <w:r w:rsidR="009834EA">
              <w:rPr>
                <w:bCs/>
                <w:sz w:val="28"/>
                <w:szCs w:val="28"/>
              </w:rPr>
              <w:t>802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 w:val="28"/>
          <w:szCs w:val="28"/>
        </w:rPr>
      </w:pPr>
    </w:p>
    <w:p w:rsidR="00D4468E" w:rsidRPr="00D9137C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8"/>
          <w:szCs w:val="28"/>
        </w:rPr>
      </w:pPr>
      <w:r w:rsidRPr="00D9137C">
        <w:rPr>
          <w:sz w:val="28"/>
          <w:szCs w:val="28"/>
        </w:rPr>
        <w:t xml:space="preserve">О внесении </w:t>
      </w:r>
      <w:r w:rsidR="00637C42" w:rsidRPr="00D9137C">
        <w:rPr>
          <w:sz w:val="28"/>
          <w:szCs w:val="28"/>
        </w:rPr>
        <w:t>изменений в постановление админ</w:t>
      </w:r>
      <w:r w:rsidR="00637C42" w:rsidRPr="00D9137C">
        <w:rPr>
          <w:sz w:val="28"/>
          <w:szCs w:val="28"/>
        </w:rPr>
        <w:t>и</w:t>
      </w:r>
      <w:r w:rsidR="00637C42" w:rsidRPr="00D9137C">
        <w:rPr>
          <w:sz w:val="28"/>
          <w:szCs w:val="28"/>
        </w:rPr>
        <w:t xml:space="preserve">страции муниципального района «Печора» от </w:t>
      </w:r>
      <w:r w:rsidR="00CD6CC7">
        <w:rPr>
          <w:sz w:val="28"/>
          <w:szCs w:val="28"/>
        </w:rPr>
        <w:t>10.04</w:t>
      </w:r>
      <w:r w:rsidR="00C65FA2">
        <w:rPr>
          <w:sz w:val="28"/>
          <w:szCs w:val="28"/>
        </w:rPr>
        <w:t>.</w:t>
      </w:r>
      <w:r w:rsidR="007952AD">
        <w:rPr>
          <w:sz w:val="28"/>
          <w:szCs w:val="28"/>
        </w:rPr>
        <w:t>2020</w:t>
      </w:r>
      <w:r w:rsidR="00606EEF">
        <w:rPr>
          <w:sz w:val="28"/>
          <w:szCs w:val="28"/>
        </w:rPr>
        <w:t xml:space="preserve"> </w:t>
      </w:r>
      <w:r w:rsidR="00D9137C">
        <w:rPr>
          <w:sz w:val="28"/>
          <w:szCs w:val="28"/>
        </w:rPr>
        <w:t>г.</w:t>
      </w:r>
      <w:r w:rsidR="00F21F4B" w:rsidRPr="00D9137C">
        <w:rPr>
          <w:sz w:val="28"/>
          <w:szCs w:val="28"/>
        </w:rPr>
        <w:t xml:space="preserve"> № </w:t>
      </w:r>
      <w:r w:rsidR="002321E7">
        <w:rPr>
          <w:sz w:val="28"/>
          <w:szCs w:val="28"/>
        </w:rPr>
        <w:t>3</w:t>
      </w:r>
      <w:r w:rsidR="00CD6CC7">
        <w:rPr>
          <w:sz w:val="28"/>
          <w:szCs w:val="28"/>
        </w:rPr>
        <w:t>23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D9137C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137C">
        <w:rPr>
          <w:sz w:val="28"/>
          <w:szCs w:val="28"/>
        </w:rPr>
        <w:t>В соответствии</w:t>
      </w:r>
      <w:r w:rsidR="005A67EC">
        <w:rPr>
          <w:sz w:val="28"/>
          <w:szCs w:val="28"/>
        </w:rPr>
        <w:t xml:space="preserve"> с Федеральным законом от 31.07.2020г. № 264-ФЗ «О внесении изменений в Градостроительный кодекс Российской Федерации и отдельные законодательные акты Российской Федерации», вступившие в с</w:t>
      </w:r>
      <w:r w:rsidR="005A67EC">
        <w:rPr>
          <w:sz w:val="28"/>
          <w:szCs w:val="28"/>
        </w:rPr>
        <w:t>и</w:t>
      </w:r>
      <w:r w:rsidR="005A67EC">
        <w:rPr>
          <w:sz w:val="28"/>
          <w:szCs w:val="28"/>
        </w:rPr>
        <w:t>лу 31.07.2020г.</w:t>
      </w: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9137C">
        <w:rPr>
          <w:sz w:val="28"/>
          <w:szCs w:val="28"/>
        </w:rPr>
        <w:t xml:space="preserve">администрация ПОСТАНОВЛЯЕТ: </w:t>
      </w:r>
    </w:p>
    <w:p w:rsidR="00637C42" w:rsidRPr="00D9137C" w:rsidRDefault="00637C42" w:rsidP="00637C4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B2335" w:rsidRPr="00D9137C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 w:rsidRPr="00D9137C">
        <w:rPr>
          <w:sz w:val="28"/>
          <w:szCs w:val="28"/>
        </w:rPr>
        <w:t>1. Внести в постановление администрации муни</w:t>
      </w:r>
      <w:r w:rsidR="00227192" w:rsidRPr="00D9137C">
        <w:rPr>
          <w:sz w:val="28"/>
          <w:szCs w:val="28"/>
        </w:rPr>
        <w:t>ципального района «Печора» от</w:t>
      </w:r>
      <w:r w:rsidR="0088312C">
        <w:rPr>
          <w:sz w:val="28"/>
          <w:szCs w:val="28"/>
        </w:rPr>
        <w:t xml:space="preserve">  10  апреля </w:t>
      </w:r>
      <w:r w:rsidR="008233B6" w:rsidRPr="00D9137C">
        <w:rPr>
          <w:sz w:val="28"/>
          <w:szCs w:val="28"/>
        </w:rPr>
        <w:t xml:space="preserve"> </w:t>
      </w:r>
      <w:r w:rsidR="007952AD">
        <w:rPr>
          <w:sz w:val="28"/>
          <w:szCs w:val="28"/>
        </w:rPr>
        <w:t>2020</w:t>
      </w:r>
      <w:r w:rsidR="008233B6" w:rsidRPr="00D9137C">
        <w:rPr>
          <w:sz w:val="28"/>
          <w:szCs w:val="28"/>
        </w:rPr>
        <w:t xml:space="preserve"> г. </w:t>
      </w:r>
      <w:r w:rsidR="00810A2A" w:rsidRPr="00D9137C">
        <w:rPr>
          <w:sz w:val="28"/>
          <w:szCs w:val="28"/>
        </w:rPr>
        <w:t xml:space="preserve">№ </w:t>
      </w:r>
      <w:r w:rsidR="002321E7">
        <w:rPr>
          <w:sz w:val="28"/>
          <w:szCs w:val="28"/>
        </w:rPr>
        <w:t>3</w:t>
      </w:r>
      <w:r w:rsidR="0088312C">
        <w:rPr>
          <w:sz w:val="28"/>
          <w:szCs w:val="28"/>
        </w:rPr>
        <w:t>23</w:t>
      </w:r>
      <w:r w:rsidR="007952AD">
        <w:rPr>
          <w:sz w:val="28"/>
          <w:szCs w:val="28"/>
        </w:rPr>
        <w:t xml:space="preserve"> </w:t>
      </w:r>
      <w:r w:rsidR="00C65FA2">
        <w:rPr>
          <w:sz w:val="28"/>
          <w:szCs w:val="28"/>
        </w:rPr>
        <w:t xml:space="preserve"> </w:t>
      </w:r>
      <w:r w:rsidR="00D311E9" w:rsidRPr="00D9137C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952AD">
        <w:rPr>
          <w:sz w:val="28"/>
          <w:szCs w:val="28"/>
        </w:rPr>
        <w:t>Выдача  разрешения на строительство объекта капитального строительства</w:t>
      </w:r>
      <w:r w:rsidR="00FE30F3" w:rsidRPr="00D9137C">
        <w:rPr>
          <w:sz w:val="28"/>
          <w:szCs w:val="28"/>
        </w:rPr>
        <w:t xml:space="preserve">» </w:t>
      </w:r>
      <w:r w:rsidR="006705DA" w:rsidRPr="00D9137C">
        <w:rPr>
          <w:sz w:val="28"/>
          <w:szCs w:val="28"/>
        </w:rPr>
        <w:t>следующие изменения:</w:t>
      </w:r>
    </w:p>
    <w:p w:rsidR="005A4795" w:rsidRDefault="000056BE" w:rsidP="00C65FA2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 w:rsidRPr="00D9137C">
        <w:rPr>
          <w:sz w:val="28"/>
          <w:szCs w:val="28"/>
        </w:rPr>
        <w:t>1.</w:t>
      </w:r>
      <w:r w:rsidR="00FE30F3" w:rsidRPr="00D9137C">
        <w:rPr>
          <w:sz w:val="28"/>
          <w:szCs w:val="28"/>
        </w:rPr>
        <w:t>1</w:t>
      </w:r>
      <w:r w:rsidR="00D318FD">
        <w:rPr>
          <w:sz w:val="28"/>
          <w:szCs w:val="28"/>
        </w:rPr>
        <w:t>.</w:t>
      </w:r>
      <w:r w:rsidR="004C5A2F">
        <w:rPr>
          <w:sz w:val="28"/>
          <w:szCs w:val="28"/>
        </w:rPr>
        <w:t xml:space="preserve"> </w:t>
      </w:r>
      <w:r w:rsidR="005A4795" w:rsidRPr="005A4795">
        <w:rPr>
          <w:sz w:val="28"/>
          <w:szCs w:val="28"/>
        </w:rPr>
        <w:t xml:space="preserve">Пункт 2.6. административного регламента дополнить </w:t>
      </w:r>
      <w:proofErr w:type="spellStart"/>
      <w:r w:rsidR="005A4795" w:rsidRPr="005A4795">
        <w:rPr>
          <w:sz w:val="28"/>
          <w:szCs w:val="28"/>
        </w:rPr>
        <w:t>п.п</w:t>
      </w:r>
      <w:proofErr w:type="spellEnd"/>
      <w:r w:rsidR="005A4795" w:rsidRPr="005A4795">
        <w:rPr>
          <w:sz w:val="28"/>
          <w:szCs w:val="28"/>
        </w:rPr>
        <w:t xml:space="preserve">. 2.6.1.4. следующего содержания: «2.6.1.4. 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участков., которые находятся в государственной либо муниципальной </w:t>
      </w:r>
      <w:proofErr w:type="gramStart"/>
      <w:r w:rsidR="005A4795" w:rsidRPr="005A4795">
        <w:rPr>
          <w:sz w:val="28"/>
          <w:szCs w:val="28"/>
        </w:rPr>
        <w:t>собственности</w:t>
      </w:r>
      <w:proofErr w:type="gramEnd"/>
      <w:r w:rsidR="005A4795" w:rsidRPr="005A4795">
        <w:rPr>
          <w:sz w:val="28"/>
          <w:szCs w:val="28"/>
        </w:rPr>
        <w:t xml:space="preserve"> либо из земель и (или) земельных участков. Государственная </w:t>
      </w:r>
      <w:proofErr w:type="gramStart"/>
      <w:r w:rsidR="005A4795" w:rsidRPr="005A4795">
        <w:rPr>
          <w:sz w:val="28"/>
          <w:szCs w:val="28"/>
        </w:rPr>
        <w:t>собственность</w:t>
      </w:r>
      <w:proofErr w:type="gramEnd"/>
      <w:r w:rsidR="005A4795" w:rsidRPr="005A4795">
        <w:rPr>
          <w:sz w:val="28"/>
          <w:szCs w:val="28"/>
        </w:rPr>
        <w:t xml:space="preserve"> на которые не разграничена, при условии, что такие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</w:t>
      </w:r>
      <w:r w:rsidR="005A4795" w:rsidRPr="005A4795">
        <w:rPr>
          <w:sz w:val="28"/>
          <w:szCs w:val="28"/>
        </w:rPr>
        <w:lastRenderedPageBreak/>
        <w:t xml:space="preserve">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 1.1 статьи 57.3 </w:t>
      </w:r>
      <w:proofErr w:type="spellStart"/>
      <w:r w:rsidR="005A4795" w:rsidRPr="005A4795">
        <w:rPr>
          <w:sz w:val="28"/>
          <w:szCs w:val="28"/>
        </w:rPr>
        <w:t>ГрК</w:t>
      </w:r>
      <w:proofErr w:type="spellEnd"/>
      <w:r w:rsidR="005A4795" w:rsidRPr="005A4795">
        <w:rPr>
          <w:sz w:val="28"/>
          <w:szCs w:val="28"/>
        </w:rPr>
        <w:t xml:space="preserve"> 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="005A4795" w:rsidRPr="005A4795">
        <w:rPr>
          <w:sz w:val="28"/>
          <w:szCs w:val="28"/>
        </w:rPr>
        <w:t>осуществляются</w:t>
      </w:r>
      <w:proofErr w:type="gramEnd"/>
      <w:r w:rsidR="005A4795" w:rsidRPr="005A4795">
        <w:rPr>
          <w:sz w:val="28"/>
          <w:szCs w:val="28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допускается до прекращения в установленном земельным законодательством </w:t>
      </w:r>
      <w:proofErr w:type="gramStart"/>
      <w:r w:rsidR="005A4795" w:rsidRPr="005A4795">
        <w:rPr>
          <w:sz w:val="28"/>
          <w:szCs w:val="28"/>
        </w:rPr>
        <w:t>порядке</w:t>
      </w:r>
      <w:proofErr w:type="gramEnd"/>
      <w:r w:rsidR="005A4795" w:rsidRPr="005A4795">
        <w:rPr>
          <w:sz w:val="28"/>
          <w:szCs w:val="28"/>
        </w:rPr>
        <w:t xml:space="preserve"> прав третьих лиц на такие земельные участки в связи с их изъятием для государственных или муниципальных нужд.».</w:t>
      </w:r>
    </w:p>
    <w:p w:rsidR="00B53A53" w:rsidRDefault="00B53A53" w:rsidP="00C65FA2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318FD">
        <w:rPr>
          <w:sz w:val="28"/>
          <w:szCs w:val="28"/>
        </w:rPr>
        <w:t xml:space="preserve"> </w:t>
      </w:r>
      <w:r w:rsidR="0051087C">
        <w:rPr>
          <w:sz w:val="28"/>
          <w:szCs w:val="28"/>
        </w:rPr>
        <w:t>п.п.3 п</w:t>
      </w:r>
      <w:r w:rsidR="00F16AFB">
        <w:rPr>
          <w:sz w:val="28"/>
          <w:szCs w:val="28"/>
        </w:rPr>
        <w:t>ункт</w:t>
      </w:r>
      <w:r w:rsidR="0051087C">
        <w:rPr>
          <w:sz w:val="28"/>
          <w:szCs w:val="28"/>
        </w:rPr>
        <w:t>а</w:t>
      </w:r>
      <w:r w:rsidR="00F16AFB">
        <w:rPr>
          <w:sz w:val="28"/>
          <w:szCs w:val="28"/>
        </w:rPr>
        <w:t xml:space="preserve"> 2.6.1</w:t>
      </w:r>
      <w:r w:rsidR="0051087C">
        <w:rPr>
          <w:sz w:val="28"/>
          <w:szCs w:val="28"/>
        </w:rPr>
        <w:t xml:space="preserve"> </w:t>
      </w:r>
      <w:r w:rsidR="006126DE">
        <w:rPr>
          <w:sz w:val="28"/>
          <w:szCs w:val="28"/>
        </w:rPr>
        <w:t xml:space="preserve">и </w:t>
      </w:r>
      <w:r w:rsidR="0051087C">
        <w:rPr>
          <w:sz w:val="28"/>
          <w:szCs w:val="28"/>
        </w:rPr>
        <w:t xml:space="preserve">п.п.4 </w:t>
      </w:r>
      <w:r w:rsidR="006126DE">
        <w:rPr>
          <w:sz w:val="28"/>
          <w:szCs w:val="28"/>
        </w:rPr>
        <w:t>пункт</w:t>
      </w:r>
      <w:r w:rsidR="0051087C">
        <w:rPr>
          <w:sz w:val="28"/>
          <w:szCs w:val="28"/>
        </w:rPr>
        <w:t>а</w:t>
      </w:r>
      <w:r w:rsidR="006126DE">
        <w:rPr>
          <w:sz w:val="28"/>
          <w:szCs w:val="28"/>
        </w:rPr>
        <w:t xml:space="preserve"> 2.10.1 </w:t>
      </w:r>
      <w:r w:rsidR="00F16AFB">
        <w:rPr>
          <w:sz w:val="28"/>
          <w:szCs w:val="28"/>
        </w:rPr>
        <w:t>административного регл</w:t>
      </w:r>
      <w:r w:rsidR="00F16AFB">
        <w:rPr>
          <w:sz w:val="28"/>
          <w:szCs w:val="28"/>
        </w:rPr>
        <w:t>а</w:t>
      </w:r>
      <w:r w:rsidR="00F16AFB">
        <w:rPr>
          <w:sz w:val="28"/>
          <w:szCs w:val="28"/>
        </w:rPr>
        <w:t>мента после слов «проектной документации</w:t>
      </w:r>
      <w:r w:rsidR="00955FC7">
        <w:rPr>
          <w:sz w:val="28"/>
          <w:szCs w:val="28"/>
        </w:rPr>
        <w:t>»</w:t>
      </w:r>
      <w:r w:rsidR="00F16AFB">
        <w:rPr>
          <w:sz w:val="28"/>
          <w:szCs w:val="28"/>
        </w:rPr>
        <w:t xml:space="preserve">, дополнить абзац следующего содержания: «(в части соответствия проектной документации требованиям, указанным в пункте 1 части 5 статьи 49 </w:t>
      </w:r>
      <w:proofErr w:type="spellStart"/>
      <w:r w:rsidR="00F16AFB">
        <w:rPr>
          <w:sz w:val="28"/>
          <w:szCs w:val="28"/>
        </w:rPr>
        <w:t>ГрК</w:t>
      </w:r>
      <w:proofErr w:type="spellEnd"/>
      <w:r w:rsidR="00F16AFB">
        <w:rPr>
          <w:sz w:val="28"/>
          <w:szCs w:val="28"/>
        </w:rPr>
        <w:t xml:space="preserve"> РФ</w:t>
      </w:r>
      <w:r w:rsidR="006126DE">
        <w:rPr>
          <w:sz w:val="28"/>
          <w:szCs w:val="28"/>
        </w:rPr>
        <w:t>)</w:t>
      </w:r>
      <w:r w:rsidR="00F16AFB">
        <w:rPr>
          <w:sz w:val="28"/>
          <w:szCs w:val="28"/>
        </w:rPr>
        <w:t>».</w:t>
      </w:r>
    </w:p>
    <w:p w:rsidR="005A4795" w:rsidRDefault="00F16AFB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 </w:t>
      </w:r>
      <w:r w:rsidR="005A4795" w:rsidRPr="005A4795">
        <w:rPr>
          <w:spacing w:val="2"/>
          <w:sz w:val="28"/>
          <w:szCs w:val="28"/>
        </w:rPr>
        <w:t xml:space="preserve">п.п.1 пункта 2.6.1. и п.п.1 пункта 2.10.1 административного регламента после слов «предусмотренной частью 1.1 статьи 57.3 </w:t>
      </w:r>
      <w:proofErr w:type="spellStart"/>
      <w:r w:rsidR="005A4795" w:rsidRPr="005A4795">
        <w:rPr>
          <w:spacing w:val="2"/>
          <w:sz w:val="28"/>
          <w:szCs w:val="28"/>
        </w:rPr>
        <w:t>ГрК</w:t>
      </w:r>
      <w:proofErr w:type="spellEnd"/>
      <w:r w:rsidR="005A4795" w:rsidRPr="005A4795">
        <w:rPr>
          <w:spacing w:val="2"/>
          <w:sz w:val="28"/>
          <w:szCs w:val="28"/>
        </w:rPr>
        <w:t xml:space="preserve">  РФ</w:t>
      </w:r>
      <w:proofErr w:type="gramStart"/>
      <w:r w:rsidR="005A4795" w:rsidRPr="005A4795">
        <w:rPr>
          <w:spacing w:val="2"/>
          <w:sz w:val="28"/>
          <w:szCs w:val="28"/>
        </w:rPr>
        <w:t>,»</w:t>
      </w:r>
      <w:proofErr w:type="gramEnd"/>
      <w:r w:rsidR="005A4795" w:rsidRPr="005A4795">
        <w:rPr>
          <w:spacing w:val="2"/>
          <w:sz w:val="28"/>
          <w:szCs w:val="28"/>
        </w:rPr>
        <w:t>, дополнить абзац следующего содержания: «если иное не установлено пунктом 2.6.1.4 настоящего административного регламента,».</w:t>
      </w:r>
    </w:p>
    <w:p w:rsidR="0063220B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Разместить постановление</w:t>
      </w:r>
      <w:proofErr w:type="gramEnd"/>
      <w:r>
        <w:rPr>
          <w:spacing w:val="2"/>
          <w:sz w:val="28"/>
          <w:szCs w:val="28"/>
        </w:rPr>
        <w:t xml:space="preserve"> с внесенными изменениями в регл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мент</w:t>
      </w:r>
      <w:r w:rsidR="008D068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предоставления муниципальной услуги «Выдача разрешения </w:t>
      </w:r>
      <w:r w:rsidR="008D068F">
        <w:rPr>
          <w:spacing w:val="2"/>
          <w:sz w:val="28"/>
          <w:szCs w:val="28"/>
        </w:rPr>
        <w:t>на стро</w:t>
      </w:r>
      <w:r w:rsidR="008D068F">
        <w:rPr>
          <w:spacing w:val="2"/>
          <w:sz w:val="28"/>
          <w:szCs w:val="28"/>
        </w:rPr>
        <w:t>и</w:t>
      </w:r>
      <w:r w:rsidR="008D068F">
        <w:rPr>
          <w:spacing w:val="2"/>
          <w:sz w:val="28"/>
          <w:szCs w:val="28"/>
        </w:rPr>
        <w:t>тельство объекта капитального строительства» в Государственной инфо</w:t>
      </w:r>
      <w:r w:rsidR="008D068F">
        <w:rPr>
          <w:spacing w:val="2"/>
          <w:sz w:val="28"/>
          <w:szCs w:val="28"/>
        </w:rPr>
        <w:t>р</w:t>
      </w:r>
      <w:r w:rsidR="008D068F">
        <w:rPr>
          <w:spacing w:val="2"/>
          <w:sz w:val="28"/>
          <w:szCs w:val="28"/>
        </w:rPr>
        <w:t xml:space="preserve">мационной системе Республики Коми </w:t>
      </w:r>
      <w:r w:rsidR="00136084">
        <w:rPr>
          <w:spacing w:val="2"/>
          <w:sz w:val="28"/>
          <w:szCs w:val="28"/>
        </w:rPr>
        <w:t xml:space="preserve"> «Реестр государственных и муниц</w:t>
      </w:r>
      <w:r w:rsidR="00136084">
        <w:rPr>
          <w:spacing w:val="2"/>
          <w:sz w:val="28"/>
          <w:szCs w:val="28"/>
        </w:rPr>
        <w:t>и</w:t>
      </w:r>
      <w:r w:rsidR="00136084">
        <w:rPr>
          <w:spacing w:val="2"/>
          <w:sz w:val="28"/>
          <w:szCs w:val="28"/>
        </w:rPr>
        <w:t>пальных услуг (функций) Республики Коми.</w:t>
      </w:r>
    </w:p>
    <w:p w:rsidR="0063220B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  3</w:t>
      </w:r>
      <w:r w:rsidR="0063220B">
        <w:rPr>
          <w:spacing w:val="2"/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</w:t>
      </w:r>
      <w:r w:rsidR="0063220B">
        <w:rPr>
          <w:spacing w:val="2"/>
          <w:sz w:val="28"/>
          <w:szCs w:val="28"/>
        </w:rPr>
        <w:t>и</w:t>
      </w:r>
      <w:r w:rsidR="0063220B">
        <w:rPr>
          <w:spacing w:val="2"/>
          <w:sz w:val="28"/>
          <w:szCs w:val="28"/>
        </w:rPr>
        <w:t>страции муниципального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D9137C" w:rsidRDefault="0063220B" w:rsidP="008069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 г</w:t>
            </w:r>
            <w:r w:rsidR="00806976" w:rsidRPr="00D9137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137C6" w:rsidRPr="00D9137C">
              <w:rPr>
                <w:sz w:val="28"/>
                <w:szCs w:val="28"/>
              </w:rPr>
              <w:t xml:space="preserve"> </w:t>
            </w:r>
            <w:r w:rsidR="00BC353D" w:rsidRPr="00D9137C">
              <w:rPr>
                <w:sz w:val="28"/>
                <w:szCs w:val="28"/>
              </w:rPr>
              <w:t xml:space="preserve"> </w:t>
            </w:r>
            <w:r w:rsidR="00806976" w:rsidRPr="00D9137C">
              <w:rPr>
                <w:sz w:val="28"/>
                <w:szCs w:val="28"/>
              </w:rPr>
              <w:t xml:space="preserve">муниципального района –                                                           </w:t>
            </w:r>
            <w:r w:rsidR="00680000">
              <w:rPr>
                <w:sz w:val="28"/>
                <w:szCs w:val="28"/>
              </w:rPr>
              <w:t>р</w:t>
            </w:r>
            <w:r w:rsidR="00806976" w:rsidRPr="00D9137C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680000">
              <w:rPr>
                <w:sz w:val="28"/>
                <w:szCs w:val="28"/>
              </w:rPr>
              <w:t xml:space="preserve"> </w:t>
            </w:r>
            <w:r w:rsidR="001137C6" w:rsidRPr="00D9137C">
              <w:rPr>
                <w:sz w:val="28"/>
                <w:szCs w:val="28"/>
              </w:rPr>
              <w:t xml:space="preserve"> </w:t>
            </w:r>
            <w:r w:rsidR="00806976" w:rsidRPr="00D9137C">
              <w:rPr>
                <w:sz w:val="28"/>
                <w:szCs w:val="28"/>
              </w:rPr>
              <w:t xml:space="preserve"> администрации                                                                                  </w:t>
            </w:r>
          </w:p>
          <w:p w:rsidR="00806976" w:rsidRPr="00D9137C" w:rsidRDefault="00806976" w:rsidP="00DF72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806976" w:rsidRPr="00D9137C" w:rsidRDefault="00806976" w:rsidP="00806976">
            <w:pPr>
              <w:contextualSpacing/>
              <w:jc w:val="right"/>
              <w:rPr>
                <w:sz w:val="28"/>
                <w:szCs w:val="28"/>
              </w:rPr>
            </w:pPr>
          </w:p>
          <w:p w:rsidR="00806976" w:rsidRPr="00D9137C" w:rsidRDefault="004A7EF0" w:rsidP="004A7E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В. А. Серов</w:t>
            </w:r>
          </w:p>
        </w:tc>
      </w:tr>
    </w:tbl>
    <w:p w:rsidR="00DF721B" w:rsidRPr="00D9137C" w:rsidRDefault="00DF721B" w:rsidP="002C545C">
      <w:pPr>
        <w:contextualSpacing/>
        <w:outlineLvl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DF721B" w:rsidRPr="00D9137C" w:rsidSect="001D09A9">
      <w:pgSz w:w="11906" w:h="16838"/>
      <w:pgMar w:top="1135" w:right="99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7C" w:rsidRDefault="0051087C" w:rsidP="00BD33CD">
      <w:r>
        <w:separator/>
      </w:r>
    </w:p>
  </w:endnote>
  <w:endnote w:type="continuationSeparator" w:id="0">
    <w:p w:rsidR="0051087C" w:rsidRDefault="0051087C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7C" w:rsidRDefault="0051087C" w:rsidP="00BD33CD">
      <w:r>
        <w:separator/>
      </w:r>
    </w:p>
  </w:footnote>
  <w:footnote w:type="continuationSeparator" w:id="0">
    <w:p w:rsidR="0051087C" w:rsidRDefault="0051087C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09A9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545C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087C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4795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06EEF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4EA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5610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505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2020-09-14T09:05:00Z</cp:lastPrinted>
  <dcterms:created xsi:type="dcterms:W3CDTF">2017-06-02T08:10:00Z</dcterms:created>
  <dcterms:modified xsi:type="dcterms:W3CDTF">2020-09-14T09:12:00Z</dcterms:modified>
</cp:coreProperties>
</file>