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Приложение </w:t>
      </w:r>
      <w:r w:rsidR="009D52B2">
        <w:rPr>
          <w:rFonts w:ascii="Times New Roman" w:eastAsia="Batang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к изменениям, вносимым в постановление администрации МР «Печора»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от 31.12.2019 № 1670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«</w:t>
      </w: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>Приложение 3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к муниципальной программе МО МР «Печора»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«Жилье, жилищно-коммунальное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хозяйство  и территориальное развитие»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Перечень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целевых показателей (индикаторов) муниципальной программы «Жилье, жилищно-коммунальное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хозяйство  и территориальное развитие», подпрограмм муниципальной программы и их значения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tbl>
      <w:tblPr>
        <w:tblW w:w="15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0"/>
        <w:gridCol w:w="40"/>
        <w:gridCol w:w="2599"/>
        <w:gridCol w:w="2"/>
        <w:gridCol w:w="637"/>
        <w:gridCol w:w="14"/>
        <w:gridCol w:w="56"/>
        <w:gridCol w:w="1"/>
        <w:gridCol w:w="566"/>
        <w:gridCol w:w="47"/>
        <w:gridCol w:w="16"/>
        <w:gridCol w:w="37"/>
        <w:gridCol w:w="559"/>
        <w:gridCol w:w="26"/>
        <w:gridCol w:w="13"/>
        <w:gridCol w:w="10"/>
        <w:gridCol w:w="12"/>
        <w:gridCol w:w="19"/>
        <w:gridCol w:w="35"/>
        <w:gridCol w:w="9"/>
        <w:gridCol w:w="638"/>
        <w:gridCol w:w="22"/>
        <w:gridCol w:w="27"/>
        <w:gridCol w:w="12"/>
        <w:gridCol w:w="15"/>
        <w:gridCol w:w="19"/>
        <w:gridCol w:w="7"/>
        <w:gridCol w:w="664"/>
        <w:gridCol w:w="18"/>
        <w:gridCol w:w="28"/>
        <w:gridCol w:w="5"/>
        <w:gridCol w:w="14"/>
        <w:gridCol w:w="6"/>
        <w:gridCol w:w="690"/>
        <w:gridCol w:w="15"/>
        <w:gridCol w:w="26"/>
        <w:gridCol w:w="7"/>
        <w:gridCol w:w="1"/>
        <w:gridCol w:w="20"/>
        <w:gridCol w:w="693"/>
        <w:gridCol w:w="11"/>
        <w:gridCol w:w="25"/>
        <w:gridCol w:w="13"/>
        <w:gridCol w:w="21"/>
        <w:gridCol w:w="695"/>
        <w:gridCol w:w="7"/>
        <w:gridCol w:w="25"/>
        <w:gridCol w:w="15"/>
        <w:gridCol w:w="20"/>
        <w:gridCol w:w="706"/>
        <w:gridCol w:w="29"/>
        <w:gridCol w:w="8"/>
        <w:gridCol w:w="18"/>
        <w:gridCol w:w="714"/>
        <w:gridCol w:w="18"/>
        <w:gridCol w:w="13"/>
        <w:gridCol w:w="15"/>
        <w:gridCol w:w="721"/>
        <w:gridCol w:w="12"/>
        <w:gridCol w:w="15"/>
        <w:gridCol w:w="11"/>
        <w:gridCol w:w="733"/>
        <w:gridCol w:w="19"/>
        <w:gridCol w:w="15"/>
        <w:gridCol w:w="747"/>
        <w:gridCol w:w="1"/>
        <w:gridCol w:w="12"/>
        <w:gridCol w:w="751"/>
        <w:gridCol w:w="12"/>
        <w:gridCol w:w="757"/>
        <w:gridCol w:w="6"/>
        <w:gridCol w:w="6"/>
        <w:gridCol w:w="759"/>
      </w:tblGrid>
      <w:tr w:rsidR="006A2E22" w:rsidRPr="006606F2" w:rsidTr="006A2E22">
        <w:trPr>
          <w:trHeight w:val="187"/>
          <w:tblHeader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№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Наименование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показателя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Направленность </w:t>
            </w:r>
          </w:p>
        </w:tc>
        <w:tc>
          <w:tcPr>
            <w:tcW w:w="6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Принадлежность   </w:t>
            </w:r>
          </w:p>
        </w:tc>
        <w:tc>
          <w:tcPr>
            <w:tcW w:w="68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Ед. 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85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Значения показателей</w:t>
            </w:r>
          </w:p>
        </w:tc>
      </w:tr>
      <w:tr w:rsidR="006A2E22" w:rsidRPr="006606F2" w:rsidTr="006A2E22">
        <w:trPr>
          <w:trHeight w:val="540"/>
          <w:tblHeader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2019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2020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2021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2022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2023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2024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2025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2030 год</w:t>
            </w:r>
          </w:p>
        </w:tc>
      </w:tr>
      <w:tr w:rsidR="006606F2" w:rsidRPr="006606F2" w:rsidTr="006A2E22">
        <w:trPr>
          <w:trHeight w:val="295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6A2E22" w:rsidRPr="006606F2" w:rsidTr="006A2E22">
        <w:trPr>
          <w:trHeight w:val="26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A2E22" w:rsidRPr="006606F2" w:rsidTr="006A2E2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A2E22" w:rsidRPr="006606F2" w:rsidTr="006A2E2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фактических платежей  населения за ЖКУ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</w:tr>
      <w:tr w:rsidR="006A2E22" w:rsidRPr="006606F2" w:rsidTr="006A2E22">
        <w:trPr>
          <w:trHeight w:val="58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ИС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A2E22" w:rsidRPr="006606F2" w:rsidTr="006A2E22">
        <w:trPr>
          <w:trHeight w:val="98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в общем объеме ТЭ, потребляемой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(используемой) на территории МО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A2E22" w:rsidRPr="006606F2" w:rsidTr="006A2E22">
        <w:trPr>
          <w:trHeight w:val="97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606F2" w:rsidRPr="006606F2" w:rsidTr="006A2E22">
        <w:trPr>
          <w:trHeight w:val="285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1 «Улучшение состояния жилищно-коммунального комплекса»</w:t>
            </w:r>
          </w:p>
        </w:tc>
      </w:tr>
      <w:tr w:rsidR="006606F2" w:rsidRPr="006606F2" w:rsidTr="006A2E22">
        <w:trPr>
          <w:trHeight w:val="285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Обеспечение эффективной работы объектов жилищно-коммунальной сферы</w:t>
            </w:r>
          </w:p>
        </w:tc>
      </w:tr>
      <w:tr w:rsidR="006A2E22" w:rsidRPr="006606F2" w:rsidTr="006A2E22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отремонтированных сетей холодного водоснабжения и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водоотведения, от общей протяженности сетей, нуждающихся в замене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</w:tr>
      <w:tr w:rsidR="006A2E22" w:rsidRPr="006606F2" w:rsidTr="006A2E22">
        <w:trPr>
          <w:trHeight w:val="45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</w:tr>
      <w:tr w:rsidR="006A2E22" w:rsidRPr="006606F2" w:rsidTr="006A2E22"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</w:tr>
      <w:tr w:rsidR="006606F2" w:rsidRPr="006606F2" w:rsidTr="006A2E22"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6A2E22" w:rsidRPr="006606F2" w:rsidTr="006A2E22">
        <w:trPr>
          <w:trHeight w:val="128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128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присоединенных объектов водоснабжения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B00AF9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</w:tr>
      <w:tr w:rsidR="00B00AF9" w:rsidRPr="006606F2" w:rsidTr="006A2E22">
        <w:trPr>
          <w:trHeight w:val="587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6A2E22" w:rsidRPr="006606F2" w:rsidTr="006A2E22">
        <w:trPr>
          <w:trHeight w:val="128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Достигнут процент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технической готовности </w:t>
            </w: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внутрипоселкового</w:t>
            </w:r>
            <w:proofErr w:type="spell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</w:tr>
      <w:tr w:rsidR="00B00AF9" w:rsidRPr="006606F2" w:rsidTr="006A2E22">
        <w:trPr>
          <w:trHeight w:val="143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4. 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</w:tr>
      <w:tr w:rsidR="006A2E22" w:rsidRPr="006606F2" w:rsidTr="006A2E22">
        <w:trPr>
          <w:trHeight w:val="85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B00AF9" w:rsidRPr="006606F2" w:rsidTr="006A2E22">
        <w:trPr>
          <w:trHeight w:val="605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B00AF9" w:rsidRPr="006606F2" w:rsidTr="006A2E22">
        <w:trPr>
          <w:trHeight w:val="411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Расселение аварийного жилищного фонда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граждан, переселенных из аварийного жилого фонда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5A4AFE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1181,3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1062,4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3008,0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5A4AFE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7520,5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признаваемым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B2308F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B2308F">
              <w:rPr>
                <w:rFonts w:ascii="Times New Roman" w:eastAsia="Calibri" w:hAnsi="Times New Roman" w:cs="Times New Roman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7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4725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</w:t>
            </w:r>
          </w:p>
        </w:tc>
        <w:tc>
          <w:tcPr>
            <w:tcW w:w="6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5A4AFE">
              <w:rPr>
                <w:rFonts w:ascii="Times New Roman" w:eastAsia="Batang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градостроительной деятельности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FC22D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подготовленных проектов межевания территории для выполнения комплексных кадастровых работ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Default="00B00AF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00AF9" w:rsidRDefault="00B00AF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Default="00B00AF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00AF9" w:rsidRDefault="00B00AF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Default="00B00AF9" w:rsidP="00FC22D9">
            <w:pPr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00AF9" w:rsidRDefault="00B00AF9" w:rsidP="00FC22D9">
            <w:pPr>
              <w:jc w:val="center"/>
            </w:pPr>
            <w:r w:rsidRPr="004F6EBA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B00AF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1F46C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7257C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1F46C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30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7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31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приобретенных жилых помещений для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ИРП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1F46C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1F46C9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1F46C9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3  «Дорожное хозяйство и транспорт»</w:t>
            </w:r>
          </w:p>
        </w:tc>
      </w:tr>
      <w:tr w:rsidR="00B00AF9" w:rsidRPr="006606F2" w:rsidTr="006A2E22">
        <w:trPr>
          <w:trHeight w:val="305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Задача 1. Содействие развитию надежной транспортной инфраструктуры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7B445C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7B445C" w:rsidRDefault="00B00AF9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7B44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5A4AF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пассажирских рейсов в соответствии с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транспортной схемой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МО МР «Печора»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пассажирскими автомобильным транспортом Республики Коми.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2A482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2A482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 от общего числа муниципальных маршрутов регулярных перевозок пассажиров и багажа автомобильным транспортом в городском и пригородном сообщении в муниципальных </w:t>
            </w:r>
            <w:r w:rsidRPr="004A3D83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образованиях.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B00AF9" w:rsidRPr="006606F2" w:rsidRDefault="00B00AF9" w:rsidP="00B00A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2A482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2A48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lastRenderedPageBreak/>
              <w:t>Задача 2. Повышение уровня доступности транспортных услуг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41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 Повышение уровня доступности транспортных услуг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5 850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235756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756">
              <w:rPr>
                <w:rFonts w:ascii="Times New Roman" w:hAnsi="Times New Roman" w:cs="Times New Roman"/>
                <w:sz w:val="20"/>
                <w:szCs w:val="20"/>
              </w:rPr>
              <w:t>Задача 4. Приобретение и обновление транспортных средств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D5419B" w:rsidRDefault="00B00AF9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D5419B">
              <w:rPr>
                <w:rFonts w:ascii="Times New Roman" w:hAnsi="Times New Roman" w:cs="Times New Roman"/>
                <w:sz w:val="20"/>
                <w:szCs w:val="20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D541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B00AF9" w:rsidRPr="006606F2" w:rsidRDefault="00B00AF9" w:rsidP="00D5419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7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Default="00B00AF9" w:rsidP="004C1CC1">
            <w:pPr>
              <w:jc w:val="center"/>
            </w:pPr>
            <w:r>
              <w:t>--</w:t>
            </w:r>
          </w:p>
        </w:tc>
        <w:tc>
          <w:tcPr>
            <w:tcW w:w="7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Default="00B00AF9" w:rsidP="004C1CC1">
            <w:pPr>
              <w:jc w:val="center"/>
            </w:pPr>
            <w:r>
              <w:t>--</w:t>
            </w:r>
          </w:p>
        </w:tc>
        <w:tc>
          <w:tcPr>
            <w:tcW w:w="7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Default="00B00AF9" w:rsidP="004C1CC1">
            <w:pPr>
              <w:jc w:val="center"/>
            </w:pPr>
            <w:r>
              <w:t>--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AF9" w:rsidRDefault="00B00AF9" w:rsidP="004C1CC1">
            <w:pPr>
              <w:jc w:val="center"/>
            </w:pPr>
            <w:r>
              <w:t>--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 «Повышение собираемости сре</w:t>
            </w:r>
            <w:proofErr w:type="gramStart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с п</w:t>
            </w:r>
            <w:proofErr w:type="gramEnd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отребителей (население) за жилищно-коммунальные услуги»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Задача 1. </w:t>
            </w: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Обеспечение снижения задолженности потребителей за жилищно-коммунальные услуги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Объем задолженности населения за ЖКУ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352,6</w:t>
            </w:r>
          </w:p>
        </w:tc>
        <w:tc>
          <w:tcPr>
            <w:tcW w:w="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351,8</w:t>
            </w:r>
          </w:p>
        </w:tc>
        <w:tc>
          <w:tcPr>
            <w:tcW w:w="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 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Удельный расход ЭЭ на снабжение органов местного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самоуправления и муниципальных учреждений  (в расчете на 1 кв. метр общей площади)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38,89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50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44,73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51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Удельный расход природного газа в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2</w:t>
            </w:r>
            <w:proofErr w:type="gramEnd"/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0,08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53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3,01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54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</w:tr>
      <w:tr w:rsidR="006A2E22" w:rsidRPr="006606F2" w:rsidTr="006A2E22">
        <w:trPr>
          <w:trHeight w:val="37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55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6  «Улучшение состояния территорий муниципального района «Печора»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FC22D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Задача 1. Предотвращение возникновения и ликвидация очагов особо опасных болезней животных</w:t>
            </w:r>
          </w:p>
        </w:tc>
      </w:tr>
      <w:tr w:rsidR="006A2E22" w:rsidRPr="006606F2" w:rsidTr="006A2E22">
        <w:trPr>
          <w:trHeight w:val="75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отловленных безнадзорных животных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74</w:t>
            </w:r>
          </w:p>
        </w:tc>
      </w:tr>
      <w:tr w:rsidR="00B00AF9" w:rsidRPr="006606F2" w:rsidTr="006A2E22">
        <w:trPr>
          <w:trHeight w:val="405"/>
        </w:trPr>
        <w:tc>
          <w:tcPr>
            <w:tcW w:w="15105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6A2E22" w:rsidRPr="006606F2" w:rsidTr="006A2E22">
        <w:trPr>
          <w:trHeight w:val="22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снесенных объектов капитального строительства</w:t>
            </w:r>
          </w:p>
        </w:tc>
        <w:tc>
          <w:tcPr>
            <w:tcW w:w="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B00AF9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AF9" w:rsidRPr="006606F2" w:rsidRDefault="00B00AF9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Улучшение санитарного состояния территорий МО МР «Печора»</w:t>
            </w:r>
          </w:p>
        </w:tc>
      </w:tr>
      <w:tr w:rsidR="006606F2" w:rsidRPr="006606F2" w:rsidTr="006A2E22">
        <w:trPr>
          <w:trHeight w:val="229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  <w:r w:rsidR="004A3D83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(С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OVID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A2E22">
        <w:trPr>
          <w:trHeight w:val="229"/>
        </w:trPr>
        <w:tc>
          <w:tcPr>
            <w:tcW w:w="15105" w:type="dxa"/>
            <w:gridSpan w:val="7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6606F2" w:rsidRPr="006606F2" w:rsidTr="006A2E22">
        <w:trPr>
          <w:trHeight w:val="229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A3D83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60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ind w:right="-21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A2E22">
        <w:trPr>
          <w:trHeight w:val="229"/>
        </w:trPr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4A3D83" w:rsidP="004A3D8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  <w:r w:rsidR="006606F2"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содержания мест захоронения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</w:tbl>
    <w:p w:rsidR="00685154" w:rsidRPr="006606F2" w:rsidRDefault="006606F2" w:rsidP="006606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sectPr w:rsidR="00685154" w:rsidRPr="006606F2" w:rsidSect="006606F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F2"/>
    <w:rsid w:val="0005083A"/>
    <w:rsid w:val="000558C3"/>
    <w:rsid w:val="00105030"/>
    <w:rsid w:val="001E4DCA"/>
    <w:rsid w:val="001E65EB"/>
    <w:rsid w:val="001F46C9"/>
    <w:rsid w:val="00235756"/>
    <w:rsid w:val="002A4821"/>
    <w:rsid w:val="00374A93"/>
    <w:rsid w:val="003C3F67"/>
    <w:rsid w:val="004617EC"/>
    <w:rsid w:val="0047257C"/>
    <w:rsid w:val="00496980"/>
    <w:rsid w:val="004A3D83"/>
    <w:rsid w:val="004C1CC1"/>
    <w:rsid w:val="005A4AFE"/>
    <w:rsid w:val="006606F2"/>
    <w:rsid w:val="00685154"/>
    <w:rsid w:val="006A2E22"/>
    <w:rsid w:val="007B445C"/>
    <w:rsid w:val="009D3487"/>
    <w:rsid w:val="009D52B2"/>
    <w:rsid w:val="00A11018"/>
    <w:rsid w:val="00A529AB"/>
    <w:rsid w:val="00A86552"/>
    <w:rsid w:val="00B00AF9"/>
    <w:rsid w:val="00B2308F"/>
    <w:rsid w:val="00BD1C74"/>
    <w:rsid w:val="00C15409"/>
    <w:rsid w:val="00CA14B3"/>
    <w:rsid w:val="00CC2FB1"/>
    <w:rsid w:val="00D1012C"/>
    <w:rsid w:val="00D5419B"/>
    <w:rsid w:val="00E37E1B"/>
    <w:rsid w:val="00EA1AC0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13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40</cp:revision>
  <cp:lastPrinted>2025-06-26T13:05:00Z</cp:lastPrinted>
  <dcterms:created xsi:type="dcterms:W3CDTF">2024-12-06T12:22:00Z</dcterms:created>
  <dcterms:modified xsi:type="dcterms:W3CDTF">2025-06-26T13:05:00Z</dcterms:modified>
</cp:coreProperties>
</file>