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49E" w:rsidRPr="00E736B7" w:rsidRDefault="000A765C" w:rsidP="000A76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736B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E7084">
        <w:rPr>
          <w:rFonts w:ascii="Times New Roman" w:hAnsi="Times New Roman" w:cs="Times New Roman"/>
          <w:sz w:val="28"/>
          <w:szCs w:val="28"/>
        </w:rPr>
        <w:t>№ 2</w:t>
      </w:r>
    </w:p>
    <w:p w:rsidR="002E7084" w:rsidRPr="002E7084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7084">
        <w:rPr>
          <w:rFonts w:ascii="Times New Roman" w:hAnsi="Times New Roman" w:cs="Times New Roman"/>
          <w:bCs/>
          <w:sz w:val="28"/>
          <w:szCs w:val="28"/>
        </w:rPr>
        <w:t>к Порядку формирования и ведения реестра</w:t>
      </w:r>
    </w:p>
    <w:p w:rsidR="002E7084" w:rsidRPr="002E7084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7084">
        <w:rPr>
          <w:rFonts w:ascii="Times New Roman" w:hAnsi="Times New Roman" w:cs="Times New Roman"/>
          <w:bCs/>
          <w:sz w:val="28"/>
          <w:szCs w:val="28"/>
        </w:rPr>
        <w:t xml:space="preserve"> межведомственных и внутриведомственных процессов</w:t>
      </w:r>
    </w:p>
    <w:p w:rsidR="000A765C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7084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 района «Печора»</w:t>
      </w:r>
    </w:p>
    <w:p w:rsidR="002E7084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2E7084" w:rsidRPr="000A765C" w:rsidRDefault="002E7084" w:rsidP="002E70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765C">
        <w:rPr>
          <w:rFonts w:ascii="Times New Roman" w:hAnsi="Times New Roman" w:cs="Times New Roman"/>
          <w:sz w:val="26"/>
          <w:szCs w:val="26"/>
        </w:rPr>
        <w:t>ТИПОВОЙ ПЕРЕЧЕНЬ</w:t>
      </w:r>
    </w:p>
    <w:p w:rsidR="002E7084" w:rsidRPr="002E7084" w:rsidRDefault="002E7084" w:rsidP="002E70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765C">
        <w:rPr>
          <w:rFonts w:ascii="Times New Roman" w:hAnsi="Times New Roman" w:cs="Times New Roman"/>
          <w:sz w:val="26"/>
          <w:szCs w:val="26"/>
        </w:rPr>
        <w:t>процессов администрации муниципального района «Печора»</w:t>
      </w:r>
    </w:p>
    <w:tbl>
      <w:tblPr>
        <w:tblStyle w:val="a3"/>
        <w:tblpPr w:leftFromText="180" w:rightFromText="180" w:vertAnchor="page" w:horzAnchor="margin" w:tblpY="3931"/>
        <w:tblW w:w="0" w:type="auto"/>
        <w:tblLook w:val="04A0" w:firstRow="1" w:lastRow="0" w:firstColumn="1" w:lastColumn="0" w:noHBand="0" w:noVBand="1"/>
      </w:tblPr>
      <w:tblGrid>
        <w:gridCol w:w="817"/>
        <w:gridCol w:w="1910"/>
        <w:gridCol w:w="3270"/>
        <w:gridCol w:w="3574"/>
      </w:tblGrid>
      <w:tr w:rsidR="002E7084" w:rsidRPr="007207D7" w:rsidTr="002E7084">
        <w:trPr>
          <w:trHeight w:val="1104"/>
        </w:trPr>
        <w:tc>
          <w:tcPr>
            <w:tcW w:w="817" w:type="dxa"/>
            <w:vAlign w:val="center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910" w:type="dxa"/>
            <w:vAlign w:val="center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деятельности (группа процессов)</w:t>
            </w:r>
          </w:p>
        </w:tc>
        <w:tc>
          <w:tcPr>
            <w:tcW w:w="3270" w:type="dxa"/>
            <w:vAlign w:val="center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процесса</w:t>
            </w:r>
          </w:p>
        </w:tc>
        <w:tc>
          <w:tcPr>
            <w:tcW w:w="3574" w:type="dxa"/>
            <w:vAlign w:val="center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Цель выполнения процесса</w:t>
            </w:r>
          </w:p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7084" w:rsidRPr="007207D7" w:rsidTr="002E7084">
        <w:trPr>
          <w:trHeight w:val="398"/>
        </w:trPr>
        <w:tc>
          <w:tcPr>
            <w:tcW w:w="817" w:type="dxa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10" w:type="dxa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 w:val="restart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10" w:type="dxa"/>
            <w:vMerge w:val="restart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муниципальных услуг</w:t>
            </w: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1.1. Информирование о предоставлении муниципальной услуги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получение клиентом полной и достоверной информации о порядке предоставлении услуги независимо от способа информирования.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осведомленность клиента о порядке предоставления муниципальной услуги.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1.2. Организация подачи заявителем запроса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реализации права клиента на получение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 xml:space="preserve">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доступность, простота и удобство обращения за получением муниципальной услуги.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1.3. Прием и регистрация запроса заявителя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фиксация момента начала предоставления муниципальной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предоставления услуги за счет оптимизации внутренних/технических процедур, проводимых в рамках предоставления услуги.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1.4. Запрос и получение документов (сведений), необходимых для предоставления муниципальной услуги, в порядке межведомственного взаимодействия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формирование полного комплекта документов (сведений), необходимых для предоставления муниципальной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предоставления услуги за счет использования межведомственных процедур, сокращение временных и финансовых затрат, связанных с получением муниципальной услуги.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1.5. Рассмотрение запроса и принятие решения по результатам его рассмотрения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принятия решения по запросу.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предоставления услуги за счет использования внутриведомственных процедур.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1.6. Уведомление заявителя о ходе предоставления муниципальной услуги и ее результатах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своевременное предоставление клиенту информации о завершении выполнения органом власти предусмотренных действий в процессе предоставления муниципальной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оперативное информирование клиента о ходе предоставления муниципальной услуги и ее результатах в целях обеспечения реализации им своих прав и защиты законных интересов.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1.7. Предоставление результата муниципальной услуги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удовлетворение потребности клиента, обратившегося за предоставлением муниципальной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заинтересованность клиента в получении результата услуги в наиболее удобной форме.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1.8. Оценка заявителем качества предоставления муниципальной услуги (обратная связь).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получение обратной связи от клиента о качестве предоставления муниципальной услуги.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возможность оценки клиентом качества предоставления муниципальной услуги доступным ему способом и в удобное время.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1.9. Досудебное обжалование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принятия законных и обоснованных решений (совершения действий), исправления возникающих ошибок в </w:t>
            </w:r>
            <w:proofErr w:type="spellStart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правоприменении</w:t>
            </w:r>
            <w:proofErr w:type="spellEnd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Ценность: доступ к защите своих прав и законных интересов, возможность быстрого и эффективного исправления ошибок в </w:t>
            </w:r>
            <w:proofErr w:type="spellStart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правоприменении</w:t>
            </w:r>
            <w:proofErr w:type="spellEnd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 w:val="restart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10" w:type="dxa"/>
            <w:vMerge w:val="restart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обращений и запросов</w:t>
            </w: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2.1. Прием и регистрация обращений и запросов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фиксация момента поступления обращения или запроса.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рассмотрения обращения или запроса за счет оптимизации внутренних/технических процедур.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2.2. Определение исполнителей по рассмотрению обращений и запросов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рассмотрения обращения или запроса.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непосредственной ценности для клиента не выявлено.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2.3. Переадресация обращений в государственный орган, орган местного самоуправления или должностному лицу, в компетенцию которых входит решение поставленных в обращении вопросов (по компетенции)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рассмотрения обращения или запроса по существу (компетентным органом).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рассмотрения обращения или запроса за счет отсутствия необходимости возврата некорректно направленного обращения или запроса клиенту.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2.4. Уведомление о переадресации обращения по компетенции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своевременное предоставление клиенту информации о переадресации его обращения.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оперативное информирование клиента о рассмотрении его обращения иным органом в соответствии с компетенцией.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2.5. Рассмотрение обращений и запросов и подготовка ответов на них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принятия решения по обращению или запросу.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сокращение общего срока рассмотрения обращения или запроса за счет использования внутриведомственных процедур.</w:t>
            </w:r>
          </w:p>
        </w:tc>
      </w:tr>
      <w:tr w:rsidR="002E7084" w:rsidRPr="007207D7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2.6. Личный прием граждан</w:t>
            </w:r>
          </w:p>
        </w:tc>
        <w:tc>
          <w:tcPr>
            <w:tcW w:w="3574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оперативного принятия решения по личному обращению, обеспечение принципа открытости.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Ценность: сокращение общего срока рассмотрения обращения, возможность получения ответа по существу обращения 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 в ходе личного приема граждан.</w:t>
            </w:r>
          </w:p>
        </w:tc>
      </w:tr>
      <w:tr w:rsidR="002E7084" w:rsidRPr="00F723B4" w:rsidTr="002E7084">
        <w:trPr>
          <w:trHeight w:val="1358"/>
        </w:trPr>
        <w:tc>
          <w:tcPr>
            <w:tcW w:w="817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0" w:type="dxa"/>
            <w:hideMark/>
          </w:tcPr>
          <w:p w:rsidR="002E7084" w:rsidRPr="007207D7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  <w:proofErr w:type="gramStart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207D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порядка рассмотрения обращений</w:t>
            </w:r>
          </w:p>
        </w:tc>
        <w:tc>
          <w:tcPr>
            <w:tcW w:w="3574" w:type="dxa"/>
            <w:hideMark/>
          </w:tcPr>
          <w:p w:rsidR="002E7084" w:rsidRPr="00F723B4" w:rsidRDefault="002E7084" w:rsidP="002E7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7D7">
              <w:rPr>
                <w:rFonts w:ascii="Times New Roman" w:hAnsi="Times New Roman" w:cs="Times New Roman"/>
                <w:sz w:val="24"/>
                <w:szCs w:val="24"/>
              </w:rPr>
              <w:t>Цель: обеспечение рассмотрения обращения или запроса в установленном порядке.</w:t>
            </w:r>
            <w:r w:rsidRPr="007207D7">
              <w:rPr>
                <w:rFonts w:ascii="Times New Roman" w:hAnsi="Times New Roman" w:cs="Times New Roman"/>
                <w:sz w:val="24"/>
                <w:szCs w:val="24"/>
              </w:rPr>
              <w:br/>
              <w:t>Ценность: непосредственной ценности для клиента не выявлено.</w:t>
            </w:r>
          </w:p>
        </w:tc>
      </w:tr>
    </w:tbl>
    <w:p w:rsidR="002E7084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E7084" w:rsidRPr="000A765C" w:rsidRDefault="002E7084" w:rsidP="002E708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765C" w:rsidRPr="000A765C" w:rsidRDefault="000A765C" w:rsidP="000A765C">
      <w:pPr>
        <w:spacing w:after="0" w:line="240" w:lineRule="auto"/>
        <w:rPr>
          <w:rFonts w:ascii="Times New Roman" w:hAnsi="Times New Roman" w:cs="Times New Roman"/>
        </w:rPr>
      </w:pPr>
    </w:p>
    <w:sectPr w:rsidR="000A765C" w:rsidRPr="000A7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65C"/>
    <w:rsid w:val="000A765C"/>
    <w:rsid w:val="002D549E"/>
    <w:rsid w:val="002E7084"/>
    <w:rsid w:val="00E7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2025-06-10T06:36:00Z</dcterms:created>
  <dcterms:modified xsi:type="dcterms:W3CDTF">2025-06-10T07:41:00Z</dcterms:modified>
</cp:coreProperties>
</file>