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6B1E5D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DD7897" w:rsidRPr="00E62D7C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1583" w:rsidRDefault="004B1583" w:rsidP="004B15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b/>
          <w:sz w:val="26"/>
          <w:szCs w:val="26"/>
          <w:lang w:eastAsia="ru-RU"/>
        </w:rPr>
        <w:t>О включении в план работы Контрольно-счетной комиссии</w:t>
      </w:r>
    </w:p>
    <w:p w:rsidR="004B1583" w:rsidRPr="004B1583" w:rsidRDefault="004B1583" w:rsidP="004B15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 «Печора» на 2025 год контрольных и экспертно-аналитических мероприятий</w:t>
      </w:r>
    </w:p>
    <w:p w:rsidR="004B1583" w:rsidRPr="004B1583" w:rsidRDefault="004B1583" w:rsidP="004B158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Pr="004B1583" w:rsidRDefault="004B1583" w:rsidP="004B158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B1583" w:rsidRPr="004B1583" w:rsidRDefault="004B1583" w:rsidP="004B15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ab/>
        <w:t>Руководствуясь статьей 12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в соответствии с Положением о Контрольно-счетной комиссии муниципального района «Печора», утвержденным решением Совета муниципального района «Печора» от 01.12.2021 № 7-13/135, на основании предложений депутатов Совета муниципального района «Печора», Совет муниципального района «Печора»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B15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proofErr w:type="gramEnd"/>
      <w:r w:rsidRPr="004B15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е ш и </w:t>
      </w:r>
      <w:proofErr w:type="gramStart"/>
      <w:r w:rsidRPr="004B15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</w:t>
      </w:r>
      <w:proofErr w:type="gramEnd"/>
      <w:r w:rsidRPr="004B15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:rsidR="004B1583" w:rsidRPr="004B1583" w:rsidRDefault="004B1583" w:rsidP="004B15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B1583" w:rsidRPr="004B1583" w:rsidRDefault="004B1583" w:rsidP="004B15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>1. Поручить председателю Контрольно-счетной комиссии муниципального района «Печора» включить в план работы Контрольно-счетной комиссии  муниципального района «Печора» на 2025 год проведение следующих контрольных и экспертно-аналитических мероприятий:</w:t>
      </w:r>
    </w:p>
    <w:p w:rsidR="004B1583" w:rsidRPr="004B1583" w:rsidRDefault="004B1583" w:rsidP="004B15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>1.1. Соблюдение установленного порядка управления и распоряжения имуществом, находящимся в собственности муниципального образования муниципального района «Печора» в КУМС МР «Печора». Оценка эффективности формирования муниципальной собственности, управления и распоряжения собственностью за 2023 -2024 годы.</w:t>
      </w:r>
    </w:p>
    <w:p w:rsidR="004B1583" w:rsidRPr="004B1583" w:rsidRDefault="004B1583" w:rsidP="004B15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Pr="004B15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>Порядок формирования и расходования фонда оплаты труда администрации муниципального района «Печора» в 2024  году (по муниципальным должностям, должностям муниципальной службы, должностям, не относящимся к  должностям муниципальной службы (общеотраслевые должности)).</w:t>
      </w:r>
    </w:p>
    <w:p w:rsidR="004B1583" w:rsidRDefault="004B1583" w:rsidP="004B15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 w:rsidRPr="004B15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>Проверка правомерности заключения администрацией муниципального района «Печора» муниципальных контрактов № 222/Д-2024 от 16 октября 2024 года, № 223/Д-2024 от 16 октября 2024 года в соответствии с Федеральным законом от 05 апреля 2013 № 44-ФЗ «О контрактной системе в сфере закупок товаров, работ, услуг для обеспечения государственных и муниципальных нужд» и рациональное использования бюджетных средств муниципального района «Печора», направленных на выполнение сантехнических</w:t>
      </w:r>
      <w:proofErr w:type="gramEnd"/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работ,  выполнение работ по восстановлению оконных блоков и электрических работ многоквартирного жилого дома, расположенного по адресу: г. Печора, Печорский проспект, дом 112.</w:t>
      </w:r>
    </w:p>
    <w:p w:rsidR="006B1E5D" w:rsidRPr="004B1583" w:rsidRDefault="006B1E5D" w:rsidP="004B15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Pr="004B1583" w:rsidRDefault="004B1583" w:rsidP="004B1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B1583">
        <w:rPr>
          <w:rFonts w:ascii="Times New Roman" w:eastAsia="Times New Roman" w:hAnsi="Times New Roman"/>
          <w:bCs/>
          <w:sz w:val="26"/>
          <w:szCs w:val="26"/>
          <w:lang w:eastAsia="ru-RU"/>
        </w:rPr>
        <w:t>2.</w:t>
      </w:r>
      <w:r w:rsidRPr="004B158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4B1583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4B1583">
        <w:rPr>
          <w:rFonts w:ascii="Times New Roman" w:hAnsi="Times New Roman"/>
          <w:bCs/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</w:t>
      </w:r>
      <w:r w:rsidRPr="004B1583">
        <w:rPr>
          <w:rFonts w:ascii="Times New Roman" w:hAnsi="Times New Roman"/>
          <w:bCs/>
          <w:sz w:val="26"/>
          <w:szCs w:val="26"/>
        </w:rPr>
        <w:lastRenderedPageBreak/>
        <w:t>этике (Неронов А.Н.).</w:t>
      </w:r>
    </w:p>
    <w:p w:rsidR="004B1583" w:rsidRPr="004B1583" w:rsidRDefault="004B1583" w:rsidP="004B158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B1583" w:rsidRPr="004B1583" w:rsidRDefault="004B1583" w:rsidP="004B158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bCs/>
          <w:sz w:val="26"/>
          <w:szCs w:val="26"/>
          <w:lang w:eastAsia="ru-RU"/>
        </w:rPr>
        <w:t>3. Настоящее решение вступает в силу со дня его принятия.</w:t>
      </w:r>
    </w:p>
    <w:p w:rsidR="00756B40" w:rsidRDefault="00756B40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1583" w:rsidRPr="004B1583" w:rsidRDefault="004B1583" w:rsidP="004B15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</w:t>
      </w:r>
    </w:p>
    <w:p w:rsidR="004B1583" w:rsidRPr="004B1583" w:rsidRDefault="004B1583" w:rsidP="004B15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«Печора»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1E5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bookmarkStart w:id="0" w:name="_GoBack"/>
      <w:bookmarkEnd w:id="0"/>
      <w:r w:rsidRPr="004B158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Г.К. Коньков</w:t>
      </w: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C12C4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18 декабря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C12C4" w:rsidRPr="008C725F">
        <w:rPr>
          <w:rFonts w:ascii="Times New Roman" w:hAnsi="Times New Roman"/>
          <w:sz w:val="26"/>
          <w:szCs w:val="26"/>
        </w:rPr>
        <w:t>7</w:t>
      </w:r>
      <w:r w:rsidRPr="008C725F">
        <w:rPr>
          <w:rFonts w:ascii="Times New Roman" w:hAnsi="Times New Roman"/>
          <w:sz w:val="26"/>
          <w:szCs w:val="26"/>
        </w:rPr>
        <w:t>/4</w:t>
      </w:r>
      <w:r w:rsidR="0046184C">
        <w:rPr>
          <w:rFonts w:ascii="Times New Roman" w:hAnsi="Times New Roman"/>
          <w:sz w:val="26"/>
          <w:szCs w:val="26"/>
        </w:rPr>
        <w:t>4</w:t>
      </w:r>
      <w:r w:rsidR="004B1583">
        <w:rPr>
          <w:rFonts w:ascii="Times New Roman" w:hAnsi="Times New Roman"/>
          <w:sz w:val="26"/>
          <w:szCs w:val="26"/>
        </w:rPr>
        <w:t>6</w:t>
      </w:r>
    </w:p>
    <w:sectPr w:rsidR="00DD7897" w:rsidRPr="008C725F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46184C"/>
    <w:rsid w:val="00483685"/>
    <w:rsid w:val="004B1583"/>
    <w:rsid w:val="005A499B"/>
    <w:rsid w:val="006B1E5D"/>
    <w:rsid w:val="00756B40"/>
    <w:rsid w:val="00777D32"/>
    <w:rsid w:val="007D74ED"/>
    <w:rsid w:val="008026C1"/>
    <w:rsid w:val="008A04A2"/>
    <w:rsid w:val="008C725F"/>
    <w:rsid w:val="008F368E"/>
    <w:rsid w:val="00923D3C"/>
    <w:rsid w:val="009C12C4"/>
    <w:rsid w:val="009D707D"/>
    <w:rsid w:val="00AB11C8"/>
    <w:rsid w:val="00AF6374"/>
    <w:rsid w:val="00D80C47"/>
    <w:rsid w:val="00D80ECE"/>
    <w:rsid w:val="00DB7730"/>
    <w:rsid w:val="00DD7897"/>
    <w:rsid w:val="00E62D7C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2024-12-20T09:45:00Z</cp:lastPrinted>
  <dcterms:created xsi:type="dcterms:W3CDTF">2024-12-20T07:04:00Z</dcterms:created>
  <dcterms:modified xsi:type="dcterms:W3CDTF">2024-12-20T09:45:00Z</dcterms:modified>
</cp:coreProperties>
</file>