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8A" w:rsidRPr="00CF6328" w:rsidRDefault="00294E6E" w:rsidP="00054EBB">
      <w:pPr>
        <w:pStyle w:val="rvps3"/>
        <w:spacing w:before="0" w:beforeAutospacing="0" w:after="0" w:afterAutospacing="0"/>
        <w:rPr>
          <w:color w:val="auto"/>
          <w:sz w:val="26"/>
          <w:szCs w:val="26"/>
        </w:rPr>
      </w:pPr>
      <w:r w:rsidRPr="00CF6328">
        <w:rPr>
          <w:color w:val="auto"/>
          <w:sz w:val="26"/>
          <w:szCs w:val="26"/>
        </w:rPr>
        <w:t xml:space="preserve">                                                       </w:t>
      </w:r>
    </w:p>
    <w:p w:rsidR="001758FB" w:rsidRPr="00CF6328" w:rsidRDefault="00CE1D8B" w:rsidP="005B65C9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      </w:t>
      </w:r>
      <w:r w:rsidR="00294E6E" w:rsidRPr="00CF6328">
        <w:rPr>
          <w:color w:val="auto"/>
          <w:sz w:val="26"/>
          <w:szCs w:val="26"/>
        </w:rPr>
        <w:t xml:space="preserve">  </w:t>
      </w:r>
    </w:p>
    <w:p w:rsidR="00CE0FB4" w:rsidRPr="00CF6328" w:rsidRDefault="00CE0FB4" w:rsidP="00301F0C">
      <w:pPr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0C1977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  <w:sectPr w:rsidR="00053CBF" w:rsidSect="006D7FEE">
          <w:headerReference w:type="default" r:id="rId9"/>
          <w:footerReference w:type="default" r:id="rId10"/>
          <w:pgSz w:w="11906" w:h="16838" w:code="9"/>
          <w:pgMar w:top="1134" w:right="851" w:bottom="1134" w:left="1701" w:header="0" w:footer="0" w:gutter="0"/>
          <w:cols w:space="708"/>
          <w:docGrid w:linePitch="360"/>
        </w:sectPr>
      </w:pPr>
    </w:p>
    <w:p w:rsidR="005B65C9" w:rsidRPr="004C4A29" w:rsidRDefault="005B65C9" w:rsidP="005B65C9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>
        <w:rPr>
          <w:szCs w:val="26"/>
        </w:rPr>
        <w:lastRenderedPageBreak/>
        <w:tab/>
      </w:r>
      <w:r w:rsidRPr="004C4A29">
        <w:rPr>
          <w:sz w:val="26"/>
          <w:szCs w:val="26"/>
        </w:rPr>
        <w:t xml:space="preserve">Приложение                     </w:t>
      </w:r>
    </w:p>
    <w:p w:rsidR="005B65C9" w:rsidRPr="004C4A29" w:rsidRDefault="005B65C9" w:rsidP="005B65C9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 w:rsidRPr="004C4A29">
        <w:rPr>
          <w:sz w:val="26"/>
          <w:szCs w:val="26"/>
        </w:rPr>
        <w:t xml:space="preserve">                                                              к постановлению администрации МР «Печора»  </w:t>
      </w:r>
    </w:p>
    <w:p w:rsidR="005B65C9" w:rsidRPr="004C4A29" w:rsidRDefault="005B65C9" w:rsidP="005B65C9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4C4A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от</w:t>
      </w:r>
      <w:r w:rsidRPr="004C4A2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7.02.</w:t>
      </w:r>
      <w:r w:rsidRPr="004C4A2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22 </w:t>
      </w:r>
      <w:r w:rsidRPr="004C4A29">
        <w:rPr>
          <w:rFonts w:ascii="Times New Roman" w:hAnsi="Times New Roman" w:cs="Times New Roman"/>
          <w:sz w:val="26"/>
          <w:szCs w:val="26"/>
        </w:rPr>
        <w:t>г. №</w:t>
      </w:r>
      <w:r>
        <w:rPr>
          <w:rFonts w:ascii="Times New Roman" w:hAnsi="Times New Roman" w:cs="Times New Roman"/>
          <w:sz w:val="26"/>
          <w:szCs w:val="26"/>
        </w:rPr>
        <w:t xml:space="preserve"> 216</w:t>
      </w:r>
    </w:p>
    <w:p w:rsidR="005B65C9" w:rsidRDefault="005B65C9" w:rsidP="005B65C9">
      <w:pPr>
        <w:widowControl w:val="0"/>
        <w:tabs>
          <w:tab w:val="left" w:pos="11482"/>
        </w:tabs>
        <w:overflowPunct/>
        <w:adjustRightInd/>
        <w:ind w:firstLine="709"/>
        <w:rPr>
          <w:szCs w:val="26"/>
        </w:rPr>
      </w:pPr>
    </w:p>
    <w:p w:rsidR="005B65C9" w:rsidRDefault="005B65C9" w:rsidP="00053CBF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5B65C9" w:rsidP="00053CBF">
      <w:pPr>
        <w:widowControl w:val="0"/>
        <w:overflowPunct/>
        <w:adjustRightInd/>
        <w:ind w:firstLine="709"/>
        <w:jc w:val="center"/>
        <w:rPr>
          <w:szCs w:val="26"/>
        </w:rPr>
      </w:pPr>
      <w:r>
        <w:rPr>
          <w:szCs w:val="26"/>
        </w:rPr>
        <w:t>«</w:t>
      </w:r>
      <w:r w:rsidR="00053CBF">
        <w:rPr>
          <w:szCs w:val="26"/>
        </w:rPr>
        <w:t>Раздел 8. Критерии оценки результативности и качества работы руководителей муниципальных учреждений физической культуры и спорта МО МР «Печора», реализующих программы спортивной подготовки (спортивных школ), для установления надбавки за интенсивность и высокие результаты работы руководителю учреждения</w:t>
      </w:r>
    </w:p>
    <w:p w:rsidR="00053CBF" w:rsidRPr="00240A26" w:rsidRDefault="00053CBF" w:rsidP="00053CB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52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396"/>
        <w:gridCol w:w="709"/>
        <w:gridCol w:w="1701"/>
        <w:gridCol w:w="993"/>
        <w:gridCol w:w="1701"/>
        <w:gridCol w:w="2835"/>
        <w:gridCol w:w="2325"/>
      </w:tblGrid>
      <w:tr w:rsidR="00053CBF" w:rsidRPr="00240A26" w:rsidTr="007810E4">
        <w:trPr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Оценка в баллах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Частота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053CBF" w:rsidRPr="00240A26" w:rsidTr="007810E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I. Основная деятельность учреждения</w:t>
            </w:r>
          </w:p>
        </w:tc>
      </w:tr>
      <w:tr w:rsidR="00053CBF" w:rsidRPr="00240A26" w:rsidTr="007810E4">
        <w:trPr>
          <w:trHeight w:val="58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Выполнение количественных и качественных показателей установленного на соответствующий год муниципального задания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Отчет с пояснительной запиской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58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43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Выполнение Учреждением Календарного плана физкультурных и спортивных мероприятий МР «Печора»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части касающейся деятельности учреждения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43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Результативность участия спортсменов (спортсмена)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919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-на федеральном уровне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Подтверждающие документы (выписки из протоколов соревнований) в отчетном квартале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Данная надбавка распространяется на результаты, показанные в соревнованиях, внесенных в единый календарный план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межрегиональных, всероссийских  и международных физкультурных мероприятий и спортивных мероприятий Министерства спорта РФ, календарный план официальных физкультурных мероприятий и спортивных мероприятий Министерства физической культуры и спорта РК. Надбавка не зависит от количества спортсменов, показавших результат на тех или иных соревнованиях, и начисляется по одному наивысшему результату, показанному спортсменами (спортсменом) учреждения в течение квартала, по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итогам которого определяется надбавка</w:t>
            </w:r>
          </w:p>
        </w:tc>
      </w:tr>
      <w:tr w:rsidR="00053CBF" w:rsidRPr="00240A26" w:rsidTr="007810E4">
        <w:trPr>
          <w:trHeight w:val="9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4-6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797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1057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-на </w:t>
            </w:r>
            <w:proofErr w:type="spellStart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Северо</w:t>
            </w:r>
            <w:proofErr w:type="spellEnd"/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 xml:space="preserve">Западном Федеральном уровне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7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rPr>
          <w:trHeight w:val="106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на Региональном уровне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1-3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240A2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150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Обеспечение информационной открытости учреждения:</w:t>
            </w:r>
          </w:p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размещение информации на сайте учреждения и обеспечение его поддержки в актуальном состоянии с целью информирования населения об оказании муниципальных услуг/выполнении работ;</w:t>
            </w:r>
          </w:p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 размещение и поддержание в актуальном состоянии информации об учреждении на официальном портале www.bus.gov.ru и на официальном сайте Учредителя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наличие актуализированной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Справка учреждения о соблюдении стандартов раскрытия информации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Актуализированной считается информация, размещённая на сайте в течение не менее 5 рабочих дней с момента её появления, информация о проводимых мероприятиях должна быть размещена на сайте не менее чем за неделю до его проведения</w:t>
            </w: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отсутствие актуализированной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40A26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Квалификация кадров по основному направлению деятельности  учреждения</w:t>
            </w: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Привлечение и закрепление молодых специалистов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доля педагогов со стажем работы до 5 лет 10%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 с приложением документов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6329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1E553A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доля педагогов со стажем работы до 5 лет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менее </w:t>
            </w:r>
            <w:r w:rsidRPr="00D32553">
              <w:rPr>
                <w:rFonts w:eastAsiaTheme="minorHAnsi"/>
                <w:sz w:val="24"/>
                <w:szCs w:val="24"/>
                <w:lang w:eastAsia="en-US"/>
              </w:rPr>
              <w:t xml:space="preserve">10%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D3255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65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Доля работников, имеющих высшую и первую квалификационную категории (от общего числа педагогических работников Учреждения)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более 70%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14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50-70%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14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менее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2074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Укомплектованность учреждения кадрами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90% до 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Показатель определяется как отношение среднегодового значения фактически занятых штатных единиц к плановой средней штатной численности учреждения. </w:t>
            </w:r>
          </w:p>
          <w:p w:rsidR="00053CBF" w:rsidRPr="00205C67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Для определения среднегодового значения фактически занятых штатных единиц находится среднее арифметическое значение показателя фактически занятых штатных единиц на последнюю дату каждого месяца отчетного года (штатное замещение учреждения).</w:t>
            </w:r>
          </w:p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Плановая средняя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штатная численность учреждения – среднеарифметическое значение утвержденной штатной численности на последнюю дату каждого месяца отчетного года (штатное расписание учреждения)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053CBF" w:rsidRPr="00763156" w:rsidTr="007810E4">
        <w:trPr>
          <w:trHeight w:val="205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80% до 90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менее 80%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>III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Финансово-экономическая деятельность учреждения</w:t>
            </w: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выполнения показателей плана финансово-хозяйственной деятельности учреждения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4729A">
              <w:rPr>
                <w:rFonts w:eastAsiaTheme="minorHAnsi"/>
                <w:sz w:val="24"/>
                <w:szCs w:val="24"/>
                <w:lang w:eastAsia="en-US"/>
              </w:rPr>
              <w:t>от 95% до 100% включительно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E3830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964C27">
              <w:rPr>
                <w:rFonts w:eastAsiaTheme="minorHAnsi"/>
                <w:sz w:val="24"/>
                <w:szCs w:val="24"/>
                <w:lang w:eastAsia="en-US"/>
              </w:rPr>
              <w:t>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201F8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твенной деятельности учреждения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8BD" w:rsidRDefault="00F518BD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производится с учетом факторов, влияющих на результат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63204B" w:rsidRDefault="0063204B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Примечание:</w:t>
            </w:r>
          </w:p>
          <w:p w:rsidR="00053CBF" w:rsidRPr="00F201F8" w:rsidRDefault="00F518BD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100% исполнение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плана финансово-хозяйственной деятельности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считать 25%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предпринимательской и иной приносящей доход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 за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50%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– 75%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100%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201F8">
              <w:rPr>
                <w:rFonts w:eastAsiaTheme="minorHAnsi"/>
                <w:sz w:val="24"/>
                <w:szCs w:val="24"/>
                <w:lang w:eastAsia="en-US"/>
              </w:rPr>
              <w:t>от 80% до 95%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E3830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50% до 80%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Удельный вес доходов, полученных от предпринимательской и иной приносящей доход деятельности, в общей сумме финансовых средств от предпринимательской и иной приносящей доход деятельности и субсидии на выполнение муниципального задания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50% и выше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743B8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40% до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3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% до 4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20% до 3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 10% до 2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менее 10%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частие в проектах (программах, конкурсах) на получение грантов в целях привлечения дополнительных финансовых средств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результативное 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F518BD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817160">
              <w:rPr>
                <w:rFonts w:eastAsiaTheme="minorHAnsi"/>
                <w:sz w:val="24"/>
                <w:szCs w:val="24"/>
                <w:lang w:eastAsia="en-US"/>
              </w:rPr>
              <w:t xml:space="preserve"> отчёту в обязательном порядке прилагаются копии заявок с входящим номером, либо скриншот, </w:t>
            </w:r>
            <w:proofErr w:type="gramStart"/>
            <w:r w:rsidRPr="00817160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817160">
              <w:rPr>
                <w:rFonts w:eastAsiaTheme="minorHAnsi"/>
                <w:sz w:val="24"/>
                <w:szCs w:val="24"/>
                <w:lang w:eastAsia="en-US"/>
              </w:rPr>
              <w:t xml:space="preserve"> отправку документов</w:t>
            </w: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участие без результатов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817160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17160">
              <w:rPr>
                <w:rFonts w:eastAsiaTheme="minorHAnsi"/>
                <w:sz w:val="24"/>
                <w:szCs w:val="24"/>
                <w:lang w:eastAsia="en-US"/>
              </w:rPr>
              <w:t>отсутствие участия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Отсутствие просроченной дебиторской и кредиторской задолженности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нарастающим итогом за все предыдущие периоды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40A26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учреждения, с подтверждающими документами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. Уровень исполнительской дисциплины</w:t>
            </w:r>
          </w:p>
        </w:tc>
      </w:tr>
      <w:tr w:rsidR="00053CBF" w:rsidRPr="00763156" w:rsidTr="007810E4">
        <w:trPr>
          <w:trHeight w:val="141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Независимый опрос населения с применением информационно-телекоммуникационных сетей и информационных технологий «Удовлетворенность населения услугами, оказываемыми муниципальным учреждением» (Указ Главы Республики Коми от 27.12.2013 N 156)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45CA3">
              <w:rPr>
                <w:rFonts w:eastAsiaTheme="minorHAnsi"/>
                <w:sz w:val="24"/>
                <w:szCs w:val="24"/>
                <w:lang w:eastAsia="en-US"/>
              </w:rPr>
              <w:t xml:space="preserve">в % от числа </w:t>
            </w:r>
            <w:proofErr w:type="gramStart"/>
            <w:r w:rsidRPr="00345CA3">
              <w:rPr>
                <w:rFonts w:eastAsiaTheme="minorHAns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345CA3">
              <w:rPr>
                <w:rFonts w:eastAsiaTheme="minorHAnsi"/>
                <w:sz w:val="24"/>
                <w:szCs w:val="24"/>
                <w:lang w:eastAsia="en-US"/>
              </w:rPr>
              <w:t xml:space="preserve"> участие в опросе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выше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45CA3">
              <w:rPr>
                <w:rFonts w:eastAsiaTheme="minorHAnsi"/>
                <w:sz w:val="24"/>
                <w:szCs w:val="24"/>
                <w:lang w:eastAsia="en-US"/>
              </w:rPr>
              <w:t>Результаты независимого опроса насел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 с применением IT-технологи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Прилагается </w:t>
            </w:r>
            <w:r w:rsidRPr="00345CA3">
              <w:rPr>
                <w:rFonts w:eastAsiaTheme="minorHAnsi"/>
                <w:sz w:val="24"/>
                <w:szCs w:val="24"/>
                <w:lang w:eastAsia="en-US"/>
              </w:rPr>
              <w:t>скриншот, по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дтверждающий опрос с официального сайта учреждения</w:t>
            </w:r>
          </w:p>
        </w:tc>
      </w:tr>
      <w:tr w:rsidR="00053CBF" w:rsidRPr="00763156" w:rsidTr="007810E4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 50%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Отсутствие замечаний по своевременному представлению и качественному исполнению отчетов, планов, информации (по всем направлениям деятельности)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замечаний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замечаний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6E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B36E8">
              <w:rPr>
                <w:rFonts w:eastAsiaTheme="minorHAnsi"/>
                <w:sz w:val="24"/>
                <w:szCs w:val="24"/>
                <w:lang w:eastAsia="en-US"/>
              </w:rPr>
              <w:t>Результаты выполнения учреждением предписаний, представлений органов государственной власти и иных организаций, уполномоченных осуществлять контрольные (надзорные) функции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предписаний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нарастающим итогом за все предыдущие периоды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345CA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091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 предписаний в 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1281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0B3091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 предписаний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Содержание и использование недвижимого имущества, находящегося в оперативном управлении</w:t>
            </w:r>
          </w:p>
        </w:tc>
      </w:tr>
      <w:tr w:rsidR="00053CBF" w:rsidRPr="00763156" w:rsidTr="007810E4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0B3091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бесперебойной работы систем инженерно-технического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перебоев в </w:t>
            </w:r>
            <w:r w:rsidRPr="00205C6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работе систем инженерно-технического обеспечения или их своевременное устранение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5C67">
              <w:rPr>
                <w:rFonts w:eastAsiaTheme="minorHAnsi"/>
                <w:sz w:val="24"/>
                <w:szCs w:val="24"/>
                <w:lang w:eastAsia="en-US"/>
              </w:rPr>
              <w:t>наличие перебоев в работе систем и их несвоевременное устранение</w:t>
            </w:r>
          </w:p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53CBF" w:rsidRPr="00205C67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trHeight w:val="8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205C67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46E90">
              <w:rPr>
                <w:rFonts w:eastAsiaTheme="minorHAnsi"/>
                <w:sz w:val="24"/>
                <w:szCs w:val="24"/>
                <w:lang w:eastAsia="en-US"/>
              </w:rPr>
              <w:t>Соблюдение санитарно-гигиенических норм, обеспечение безопасности, в соответствии с нормами СанПиН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D46E9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123EB3">
              <w:rPr>
                <w:rFonts w:eastAsiaTheme="minorHAnsi"/>
                <w:sz w:val="24"/>
                <w:szCs w:val="24"/>
                <w:lang w:eastAsia="en-US"/>
              </w:rPr>
              <w:t>еализация мероприятий по энергосбережению и повышению энергетической эффективности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23EB3">
              <w:rPr>
                <w:rFonts w:eastAsiaTheme="minorHAnsi"/>
                <w:sz w:val="24"/>
                <w:szCs w:val="24"/>
                <w:lang w:eastAsia="en-US"/>
              </w:rPr>
              <w:t>Отчет о ходе реализации мероприятий по энергосбережению и повышению энергетической эффективности и полученном экономическом эффекте от их реализации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123EB3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Pr="00F201F8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3CBF" w:rsidRPr="00763156" w:rsidTr="007810E4">
        <w:trPr>
          <w:gridAfter w:val="3"/>
          <w:wAfter w:w="6861" w:type="dxa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72069">
              <w:rPr>
                <w:rFonts w:eastAsiaTheme="minorHAnsi"/>
                <w:sz w:val="24"/>
                <w:szCs w:val="24"/>
                <w:lang w:eastAsia="en-US"/>
              </w:rPr>
              <w:t>Совокупная значимость всех критериев (баллов)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BF" w:rsidRDefault="00053CBF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95</w:t>
            </w:r>
          </w:p>
        </w:tc>
      </w:tr>
    </w:tbl>
    <w:p w:rsidR="00053CBF" w:rsidRDefault="00053CBF" w:rsidP="00053CBF">
      <w:pPr>
        <w:overflowPunct/>
        <w:outlineLvl w:val="0"/>
        <w:rPr>
          <w:rFonts w:eastAsiaTheme="minorHAnsi"/>
          <w:szCs w:val="26"/>
          <w:lang w:eastAsia="en-US"/>
        </w:rPr>
      </w:pPr>
    </w:p>
    <w:p w:rsidR="00053CBF" w:rsidRDefault="00053CBF" w:rsidP="00053CBF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</w:p>
    <w:p w:rsidR="00053CBF" w:rsidRPr="00763156" w:rsidRDefault="00053CBF" w:rsidP="00053CBF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Определение </w:t>
      </w:r>
    </w:p>
    <w:p w:rsidR="00053CBF" w:rsidRPr="00763156" w:rsidRDefault="00053CBF" w:rsidP="00053CBF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размера ежемесячной надбавки к </w:t>
      </w:r>
      <w:proofErr w:type="gramStart"/>
      <w:r w:rsidRPr="00763156">
        <w:rPr>
          <w:rFonts w:eastAsiaTheme="minorHAnsi"/>
          <w:szCs w:val="26"/>
          <w:lang w:eastAsia="en-US"/>
        </w:rPr>
        <w:t>должностному</w:t>
      </w:r>
      <w:proofErr w:type="gramEnd"/>
      <w:r w:rsidRPr="00763156">
        <w:rPr>
          <w:rFonts w:eastAsiaTheme="minorHAnsi"/>
          <w:szCs w:val="26"/>
          <w:lang w:eastAsia="en-US"/>
        </w:rPr>
        <w:t xml:space="preserve"> </w:t>
      </w:r>
    </w:p>
    <w:p w:rsidR="00053CBF" w:rsidRDefault="00053CBF" w:rsidP="00053CBF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lastRenderedPageBreak/>
        <w:t xml:space="preserve">окладу руководителя </w:t>
      </w:r>
    </w:p>
    <w:p w:rsidR="00053CBF" w:rsidRPr="00763156" w:rsidRDefault="00053CBF" w:rsidP="00053CBF">
      <w:pPr>
        <w:overflowPunct/>
        <w:jc w:val="center"/>
        <w:rPr>
          <w:rFonts w:eastAsiaTheme="minorHAnsi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061"/>
      </w:tblGrid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763156" w:rsidRDefault="00053CBF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Количество полученных баллов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763156" w:rsidRDefault="00053CBF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 xml:space="preserve"> (%) </w:t>
            </w:r>
            <w:proofErr w:type="gramEnd"/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Default="00053CBF" w:rsidP="007810E4">
            <w:pPr>
              <w:jc w:val="center"/>
            </w:pPr>
            <w:r>
              <w:t>85-95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200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75-84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170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65-74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150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55-64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130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45-54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110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35-44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 w:rsidRPr="00D50FE0">
              <w:t>90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25-34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50</w:t>
            </w:r>
          </w:p>
        </w:tc>
      </w:tr>
      <w:tr w:rsidR="00053CBF" w:rsidRPr="00763156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Pr="00D50FE0" w:rsidRDefault="00053CBF" w:rsidP="007810E4">
            <w:pPr>
              <w:jc w:val="center"/>
            </w:pPr>
            <w:r>
              <w:t>24</w:t>
            </w:r>
            <w:r w:rsidRPr="00D50FE0">
              <w:t xml:space="preserve"> и менее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BF" w:rsidRDefault="00053CBF" w:rsidP="007810E4">
            <w:pPr>
              <w:jc w:val="center"/>
            </w:pPr>
            <w:r w:rsidRPr="00D50FE0">
              <w:t>0</w:t>
            </w:r>
          </w:p>
        </w:tc>
      </w:tr>
    </w:tbl>
    <w:p w:rsidR="00053CBF" w:rsidRDefault="00053CBF" w:rsidP="00053CB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F734B4" w:rsidRDefault="00053CBF" w:rsidP="00053CB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1853C0">
        <w:rPr>
          <w:rFonts w:ascii="Times New Roman" w:hAnsi="Times New Roman" w:cs="Times New Roman"/>
          <w:sz w:val="26"/>
          <w:szCs w:val="26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Default="00F734B4" w:rsidP="00F734B4">
      <w:pPr>
        <w:jc w:val="center"/>
        <w:rPr>
          <w:rFonts w:eastAsiaTheme="minorHAnsi"/>
          <w:szCs w:val="26"/>
          <w:lang w:eastAsia="en-US"/>
        </w:rPr>
      </w:pPr>
      <w:r>
        <w:rPr>
          <w:szCs w:val="26"/>
        </w:rPr>
        <w:t xml:space="preserve">Раздел 9. </w:t>
      </w:r>
      <w:r>
        <w:rPr>
          <w:rFonts w:eastAsiaTheme="minorHAnsi"/>
          <w:szCs w:val="26"/>
          <w:lang w:eastAsia="en-US"/>
        </w:rPr>
        <w:t xml:space="preserve">Критерии </w:t>
      </w:r>
      <w:proofErr w:type="gramStart"/>
      <w:r>
        <w:rPr>
          <w:rFonts w:eastAsiaTheme="minorHAnsi"/>
          <w:szCs w:val="26"/>
          <w:lang w:eastAsia="en-US"/>
        </w:rPr>
        <w:t>оценки результативности деятельности муниципальных учреждений физической культуры</w:t>
      </w:r>
      <w:proofErr w:type="gramEnd"/>
      <w:r>
        <w:rPr>
          <w:rFonts w:eastAsiaTheme="minorHAnsi"/>
          <w:szCs w:val="26"/>
          <w:lang w:eastAsia="en-US"/>
        </w:rPr>
        <w:t xml:space="preserve"> и спорта МО МР «Печора» для установления надбавки за интенсивность и высокие результаты руководителю учреждения </w:t>
      </w:r>
    </w:p>
    <w:p w:rsidR="00F734B4" w:rsidRPr="00455A08" w:rsidRDefault="00F734B4" w:rsidP="00F734B4">
      <w:pPr>
        <w:rPr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794"/>
        <w:gridCol w:w="1616"/>
        <w:gridCol w:w="992"/>
        <w:gridCol w:w="2835"/>
        <w:gridCol w:w="2835"/>
        <w:gridCol w:w="3119"/>
      </w:tblGrid>
      <w:tr w:rsidR="00F734B4" w:rsidRPr="00167751" w:rsidTr="007810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в баллах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Частота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F734B4" w:rsidRPr="00167751" w:rsidTr="007810E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I. Основная деятельность учреждения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количественных и качественных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показателей установленного на соответствующий год муниципального задания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с пояснительной запиской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1152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 Учреждением Календарного плана физкультурных и спортивных мероприятий МР «Печора»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Документы, подтверждающие участие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70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Количество  принявших участие в выполнении нормативов в ВФСК «ГТО»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200-250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766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0-200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Обеспечение информационной открытости учреждения:</w:t>
            </w:r>
          </w:p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 размещение и поддержание в актуальном состоянии информации об учреждении на официальном портале www.bus.gov.r</w:t>
            </w:r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u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наличие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актуализ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>-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рованной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информаци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 о соблюдении стандартов раскрытия информации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актуализированной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информаци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II. Квалификация кадров по основному направлению деятельности учреждения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Укомплектованность учреждения кадрами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90% до 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Показатель определяется как отношение среднегодового значения фактически занятых штатных единиц к плановой средней штатной численности учреждения.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Для определения среднегодового значения фактически занятых штатных единиц находится среднее арифметическое значение показателя фактически занятых штатных единиц на последнюю дату каждого месяца отчетного года (штатное замещение учреждения).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Плановая средняя штатная численность учреждения - среднеарифметическое значение утвержденной штатной численности на последнюю дату каждого месяца отчетного года (штатное расписание учреждения)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80% до 90%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менее 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D97CBE">
        <w:trPr>
          <w:trHeight w:val="195"/>
        </w:trPr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III. Финансово-экономическая деятельность учреждения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выполнения показателей плана финансово-хозяйственной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деятельности учреждения</w:t>
            </w:r>
            <w:proofErr w:type="gramEnd"/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95% до 100% включительно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1" w:rsidRDefault="00F734B4" w:rsidP="00F6169E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Оценка производится с учетом факторов, влияющих на результат</w:t>
            </w:r>
            <w:r w:rsidR="001C2871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D97CBE" w:rsidRDefault="00D97CBE" w:rsidP="00F6169E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Примечание:</w:t>
            </w:r>
          </w:p>
          <w:p w:rsidR="00F734B4" w:rsidRPr="00D368EA" w:rsidRDefault="001C2871" w:rsidP="00F6169E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0" w:name="_GoBack"/>
            <w:bookmarkEnd w:id="0"/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100% исполнение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плана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финансово-хозяйственной деятельности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считать 25%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 за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50%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1C287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квартал – 75%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за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IV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квартал – 100% от общей суммы финансовых средств от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предпринимательской и иной приносящей доход деятельности и субсидии на выполнение муниципального задания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80% до 95%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50% до 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Удельный вес доходов, полученных от предприниматель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ской и иной приносящей доход деятельности, в общей сумме финансовых средств от предпринимательской и иной приносящей доход деятельности и субсидии на выполнение муниципального задания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75% и выше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Отчет о выполнении плана финансово-хозяйственной деятельности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учрежде-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ния</w:t>
            </w:r>
            <w:proofErr w:type="spellEnd"/>
            <w:proofErr w:type="gram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60% до 75%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50% до 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40% до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 20% до 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менее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Участие в проектах (программах, конкурсах) на получение грантов в целях привлечения дополнительных финансовых средств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результатив-ное</w:t>
            </w:r>
            <w:proofErr w:type="spellEnd"/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документы,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-дающие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К отчету в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обязатель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-ном порядке прилагаются копии заявок с входящим номером либо скриншот,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отправку документов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участие без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участия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просроченной дебиторской и кредиторской задолженности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 с подтверждающими документами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получателей услуг на платной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основе в сравнении с предыдущим периодом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рост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стабильность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уменьшение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IV. Уровень исполнительской дисциплины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Независимый опрос населения с применением информационно-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никационных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сетей и </w:t>
            </w:r>
            <w:proofErr w:type="spellStart"/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инфор-мационных</w:t>
            </w:r>
            <w:proofErr w:type="spellEnd"/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технологий «Удовлетворенность населения услугами, оказываемыми </w:t>
            </w:r>
            <w:proofErr w:type="spell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муниципаль-ным</w:t>
            </w:r>
            <w:proofErr w:type="spell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учреждением»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 % от числа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принявших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участие в опросе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выше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Результаты независимого опроса населения с применением IT-технологий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Прилагается скриншот, </w:t>
            </w:r>
            <w:proofErr w:type="gramStart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подтверждающий</w:t>
            </w:r>
            <w:proofErr w:type="gramEnd"/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 опроса с официального сайта учреждения</w:t>
            </w: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до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замечаний по своевременному представлению и качественному исполнению отчетов, планов, информации (по всем направлениям деятельности)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Результаты выполнения учреждением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предписаний, представлений органов государственной власти и иных организаций, уполномоченных осуществлять контрольные (надзорные) функции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предписаний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Нарастающим итогом за все предыдущие периоды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Справка учреждения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предписаний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rPr>
          <w:trHeight w:val="1318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невыполнение предписаний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V. Содержание и использование недвижимого имущества, находящегося в оперативном управлении</w:t>
            </w: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Осуществление бесперебойной работы систем инженерно-технического обеспечения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отсутствие перебоев в работе систем инженерно-технического обеспечения или их своевременное устранение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Пояснительная записка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наличие перебоев в работе систем и их несвоевременное устранение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Соблюдение санитарно-гигиенических норм, обеспечение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безопасности, в соответствии с нормами СанПиН, реализация мероприятий по энергосбережению и повышению энергетической эффективности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реализованы (в процессе реализации)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 xml:space="preserve">Отчет о ходе реализации мероприятий по энергосбережению и повышению энергетической </w:t>
            </w: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эффективности и полученном экономическом эффекте от их реализации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не реализованы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734B4" w:rsidRPr="00167751" w:rsidTr="007810E4">
        <w:tc>
          <w:tcPr>
            <w:tcW w:w="4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Совокупная значимость всех критериев (баллов)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368EA">
              <w:rPr>
                <w:rFonts w:eastAsiaTheme="minorHAns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734B4" w:rsidRPr="00D368EA" w:rsidRDefault="00F734B4" w:rsidP="00F734B4">
      <w:pPr>
        <w:overflowPunct/>
        <w:rPr>
          <w:rFonts w:eastAsiaTheme="minorHAnsi"/>
          <w:szCs w:val="26"/>
          <w:lang w:eastAsia="en-US"/>
        </w:rPr>
      </w:pPr>
    </w:p>
    <w:p w:rsidR="00F734B4" w:rsidRPr="00D368EA" w:rsidRDefault="00F734B4" w:rsidP="00F734B4">
      <w:pPr>
        <w:overflowPunct/>
        <w:jc w:val="center"/>
        <w:outlineLvl w:val="0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>Определение</w:t>
      </w:r>
    </w:p>
    <w:p w:rsidR="00F734B4" w:rsidRPr="00D368EA" w:rsidRDefault="00F734B4" w:rsidP="00F734B4">
      <w:pPr>
        <w:overflowPunct/>
        <w:jc w:val="center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 xml:space="preserve">размера ежемесячной надбавки к </w:t>
      </w:r>
      <w:proofErr w:type="gramStart"/>
      <w:r w:rsidRPr="00D368EA">
        <w:rPr>
          <w:rFonts w:eastAsiaTheme="minorHAnsi"/>
          <w:bCs/>
          <w:szCs w:val="26"/>
          <w:lang w:eastAsia="en-US"/>
        </w:rPr>
        <w:t>должностному</w:t>
      </w:r>
      <w:proofErr w:type="gramEnd"/>
    </w:p>
    <w:p w:rsidR="00F734B4" w:rsidRPr="00D368EA" w:rsidRDefault="00F734B4" w:rsidP="00F734B4">
      <w:pPr>
        <w:overflowPunct/>
        <w:jc w:val="center"/>
        <w:rPr>
          <w:rFonts w:eastAsiaTheme="minorHAnsi"/>
          <w:bCs/>
          <w:szCs w:val="26"/>
          <w:lang w:eastAsia="en-US"/>
        </w:rPr>
      </w:pPr>
      <w:r w:rsidRPr="00D368EA">
        <w:rPr>
          <w:rFonts w:eastAsiaTheme="minorHAnsi"/>
          <w:bCs/>
          <w:szCs w:val="26"/>
          <w:lang w:eastAsia="en-US"/>
        </w:rPr>
        <w:t>окладу руководителя</w:t>
      </w:r>
    </w:p>
    <w:p w:rsidR="00F734B4" w:rsidRPr="00167751" w:rsidRDefault="00F734B4" w:rsidP="00F734B4">
      <w:pPr>
        <w:overflowPunct/>
        <w:rPr>
          <w:rFonts w:eastAsiaTheme="minorHAnsi"/>
          <w:sz w:val="24"/>
          <w:szCs w:val="24"/>
          <w:lang w:eastAsia="en-US"/>
        </w:rPr>
      </w:pPr>
    </w:p>
    <w:tbl>
      <w:tblPr>
        <w:tblW w:w="70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586"/>
      </w:tblGrid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Количество полученных баллов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D368EA">
              <w:rPr>
                <w:rFonts w:eastAsiaTheme="minorHAnsi"/>
                <w:szCs w:val="26"/>
                <w:lang w:eastAsia="en-US"/>
              </w:rPr>
              <w:t xml:space="preserve"> (%)</w:t>
            </w:r>
            <w:proofErr w:type="gramEnd"/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90 - 100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200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80 - 89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170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70 - 79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150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60 - 69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130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50 - 59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110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40 - 49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90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30-39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ind w:right="-62"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50</w:t>
            </w:r>
          </w:p>
        </w:tc>
      </w:tr>
      <w:tr w:rsidR="00F734B4" w:rsidRPr="00D368EA" w:rsidTr="007810E4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39 и менее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4" w:rsidRPr="00D368EA" w:rsidRDefault="00F734B4" w:rsidP="007810E4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368EA">
              <w:rPr>
                <w:rFonts w:eastAsiaTheme="minorHAnsi"/>
                <w:szCs w:val="26"/>
                <w:lang w:eastAsia="en-US"/>
              </w:rPr>
              <w:t>0</w:t>
            </w:r>
          </w:p>
        </w:tc>
      </w:tr>
    </w:tbl>
    <w:p w:rsidR="00F734B4" w:rsidRPr="00D368EA" w:rsidRDefault="00F734B4" w:rsidP="00F734B4">
      <w:pPr>
        <w:overflowPunct/>
        <w:rPr>
          <w:rFonts w:eastAsiaTheme="minorHAnsi"/>
          <w:szCs w:val="26"/>
          <w:lang w:eastAsia="en-US"/>
        </w:rPr>
      </w:pPr>
    </w:p>
    <w:p w:rsidR="00F734B4" w:rsidRDefault="00F734B4" w:rsidP="00F734B4">
      <w:pPr>
        <w:widowControl w:val="0"/>
        <w:overflowPunct/>
        <w:adjustRightInd/>
        <w:ind w:firstLine="709"/>
        <w:rPr>
          <w:szCs w:val="26"/>
        </w:rPr>
      </w:pPr>
      <w:r w:rsidRPr="00D368EA">
        <w:rPr>
          <w:rFonts w:eastAsiaTheme="minorHAnsi"/>
          <w:szCs w:val="26"/>
          <w:lang w:eastAsia="en-US"/>
        </w:rPr>
        <w:t xml:space="preserve">Руководителем учреждения в срок до 20 числа месяца, следующего за отчетным кварталом, представляются все необходимые </w:t>
      </w:r>
      <w:r w:rsidRPr="00D368EA">
        <w:rPr>
          <w:rFonts w:eastAsiaTheme="minorHAnsi"/>
          <w:szCs w:val="26"/>
          <w:lang w:eastAsia="en-US"/>
        </w:rPr>
        <w:lastRenderedPageBreak/>
        <w:t>документы для определения размера ежемесячной надбавки за интенсивность и высокие результаты работы к должностному окладу</w:t>
      </w:r>
      <w:proofErr w:type="gramStart"/>
      <w:r w:rsidRPr="00D368EA">
        <w:rPr>
          <w:rFonts w:eastAsiaTheme="minorHAnsi"/>
          <w:szCs w:val="26"/>
          <w:lang w:eastAsia="en-US"/>
        </w:rPr>
        <w:t>.</w:t>
      </w:r>
      <w:r>
        <w:rPr>
          <w:rFonts w:eastAsiaTheme="minorHAnsi"/>
          <w:szCs w:val="26"/>
          <w:lang w:eastAsia="en-US"/>
        </w:rPr>
        <w:t>».</w:t>
      </w:r>
      <w:proofErr w:type="gramEnd"/>
    </w:p>
    <w:p w:rsidR="00F734B4" w:rsidRDefault="00F734B4" w:rsidP="00F734B4">
      <w:pPr>
        <w:widowControl w:val="0"/>
        <w:overflowPunct/>
        <w:adjustRightInd/>
        <w:rPr>
          <w:szCs w:val="26"/>
        </w:rPr>
      </w:pPr>
      <w:r>
        <w:rPr>
          <w:szCs w:val="26"/>
        </w:rPr>
        <w:tab/>
        <w:t xml:space="preserve">     </w:t>
      </w:r>
    </w:p>
    <w:p w:rsidR="00F734B4" w:rsidRDefault="00F734B4" w:rsidP="00F734B4">
      <w:pPr>
        <w:widowControl w:val="0"/>
        <w:overflowPunct/>
        <w:adjustRightInd/>
        <w:ind w:firstLine="709"/>
        <w:jc w:val="center"/>
        <w:rPr>
          <w:szCs w:val="26"/>
        </w:rPr>
      </w:pPr>
      <w:r>
        <w:rPr>
          <w:szCs w:val="26"/>
        </w:rPr>
        <w:t>___________________________________________</w:t>
      </w: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Pr="00F734B4" w:rsidRDefault="00F734B4" w:rsidP="00F734B4">
      <w:pPr>
        <w:rPr>
          <w:lang w:eastAsia="en-US"/>
        </w:rPr>
      </w:pPr>
    </w:p>
    <w:p w:rsidR="00F734B4" w:rsidRDefault="00F734B4" w:rsidP="00F734B4">
      <w:pPr>
        <w:tabs>
          <w:tab w:val="left" w:pos="3206"/>
        </w:tabs>
        <w:rPr>
          <w:lang w:eastAsia="en-US"/>
        </w:rPr>
      </w:pPr>
    </w:p>
    <w:p w:rsidR="00F734B4" w:rsidRDefault="00F734B4" w:rsidP="00F734B4">
      <w:pPr>
        <w:rPr>
          <w:lang w:eastAsia="en-US"/>
        </w:rPr>
      </w:pPr>
    </w:p>
    <w:p w:rsidR="00053CBF" w:rsidRPr="00F734B4" w:rsidRDefault="00053CBF" w:rsidP="00F734B4">
      <w:pPr>
        <w:rPr>
          <w:lang w:eastAsia="en-US"/>
        </w:rPr>
        <w:sectPr w:rsidR="00053CBF" w:rsidRPr="00F734B4" w:rsidSect="00053CBF">
          <w:pgSz w:w="16838" w:h="11906" w:orient="landscape" w:code="9"/>
          <w:pgMar w:top="567" w:right="851" w:bottom="284" w:left="851" w:header="0" w:footer="0" w:gutter="0"/>
          <w:cols w:space="708"/>
          <w:docGrid w:linePitch="360"/>
        </w:sectPr>
      </w:pPr>
    </w:p>
    <w:p w:rsidR="00053CBF" w:rsidRPr="00A70ABC" w:rsidRDefault="00053CBF" w:rsidP="004C4A29">
      <w:pPr>
        <w:widowControl w:val="0"/>
        <w:overflowPunct/>
        <w:adjustRightInd/>
        <w:ind w:firstLine="709"/>
        <w:jc w:val="center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053CBF" w:rsidRDefault="00053CBF" w:rsidP="008174F1">
      <w:pPr>
        <w:widowControl w:val="0"/>
        <w:overflowPunct/>
        <w:adjustRightInd/>
        <w:ind w:firstLine="709"/>
        <w:jc w:val="right"/>
        <w:rPr>
          <w:szCs w:val="26"/>
        </w:rPr>
      </w:pPr>
    </w:p>
    <w:p w:rsidR="00B967A2" w:rsidRPr="00161369" w:rsidRDefault="00B967A2" w:rsidP="00A70ABC">
      <w:pPr>
        <w:widowControl w:val="0"/>
        <w:overflowPunct/>
        <w:adjustRightInd/>
        <w:rPr>
          <w:szCs w:val="26"/>
        </w:rPr>
      </w:pPr>
    </w:p>
    <w:p w:rsidR="00161369" w:rsidRPr="00161369" w:rsidRDefault="00161369" w:rsidP="00161369">
      <w:pPr>
        <w:jc w:val="both"/>
        <w:rPr>
          <w:szCs w:val="26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82C6F" w:rsidRDefault="00B82C6F" w:rsidP="00301F0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82C6F" w:rsidRDefault="00B82C6F" w:rsidP="00301F0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p w:rsidR="00D92895" w:rsidRDefault="00D92895" w:rsidP="00301F0C">
      <w:pPr>
        <w:rPr>
          <w:sz w:val="24"/>
          <w:szCs w:val="24"/>
        </w:rPr>
      </w:pPr>
    </w:p>
    <w:p w:rsidR="00B02425" w:rsidRDefault="00B02425" w:rsidP="00301F0C">
      <w:pPr>
        <w:rPr>
          <w:sz w:val="24"/>
          <w:szCs w:val="24"/>
        </w:rPr>
      </w:pPr>
    </w:p>
    <w:sectPr w:rsidR="00B02425" w:rsidSect="00053CB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3D" w:rsidRDefault="00EC2F3D" w:rsidP="00B82C6F">
      <w:r>
        <w:separator/>
      </w:r>
    </w:p>
  </w:endnote>
  <w:endnote w:type="continuationSeparator" w:id="0">
    <w:p w:rsidR="00EC2F3D" w:rsidRDefault="00EC2F3D" w:rsidP="00B8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453172"/>
      <w:docPartObj>
        <w:docPartGallery w:val="Page Numbers (Bottom of Page)"/>
        <w:docPartUnique/>
      </w:docPartObj>
    </w:sdtPr>
    <w:sdtEndPr/>
    <w:sdtContent>
      <w:p w:rsidR="007810E4" w:rsidRDefault="007810E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CBE">
          <w:rPr>
            <w:noProof/>
          </w:rPr>
          <w:t>22</w:t>
        </w:r>
        <w:r>
          <w:fldChar w:fldCharType="end"/>
        </w:r>
      </w:p>
    </w:sdtContent>
  </w:sdt>
  <w:p w:rsidR="007810E4" w:rsidRDefault="007810E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3D" w:rsidRDefault="00EC2F3D" w:rsidP="00B82C6F">
      <w:r>
        <w:separator/>
      </w:r>
    </w:p>
  </w:footnote>
  <w:footnote w:type="continuationSeparator" w:id="0">
    <w:p w:rsidR="00EC2F3D" w:rsidRDefault="00EC2F3D" w:rsidP="00B82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0E4" w:rsidRDefault="007810E4">
    <w:pPr>
      <w:pStyle w:val="ac"/>
      <w:jc w:val="center"/>
    </w:pPr>
  </w:p>
  <w:p w:rsidR="007810E4" w:rsidRDefault="007810E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10F"/>
    <w:multiLevelType w:val="multilevel"/>
    <w:tmpl w:val="F738D9E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7450EB5"/>
    <w:multiLevelType w:val="multilevel"/>
    <w:tmpl w:val="54B29402"/>
    <w:lvl w:ilvl="0">
      <w:start w:val="1"/>
      <w:numFmt w:val="decimal"/>
      <w:lvlText w:val="%1."/>
      <w:lvlJc w:val="left"/>
      <w:pPr>
        <w:ind w:left="582" w:hanging="360"/>
      </w:p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6" w:hanging="2160"/>
      </w:pPr>
      <w:rPr>
        <w:rFonts w:hint="default"/>
      </w:rPr>
    </w:lvl>
  </w:abstractNum>
  <w:abstractNum w:abstractNumId="2">
    <w:nsid w:val="0C0F5411"/>
    <w:multiLevelType w:val="hybridMultilevel"/>
    <w:tmpl w:val="F8C08F8E"/>
    <w:lvl w:ilvl="0" w:tplc="0419000F">
      <w:start w:val="1"/>
      <w:numFmt w:val="decimal"/>
      <w:lvlText w:val="%1."/>
      <w:lvlJc w:val="left"/>
      <w:pPr>
        <w:ind w:left="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22A4D"/>
    <w:multiLevelType w:val="multilevel"/>
    <w:tmpl w:val="D2AED64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4">
    <w:nsid w:val="1B9E376D"/>
    <w:multiLevelType w:val="hybridMultilevel"/>
    <w:tmpl w:val="F8C08F8E"/>
    <w:lvl w:ilvl="0" w:tplc="0419000F">
      <w:start w:val="1"/>
      <w:numFmt w:val="decimal"/>
      <w:lvlText w:val="%1."/>
      <w:lvlJc w:val="left"/>
      <w:pPr>
        <w:ind w:left="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272E"/>
    <w:multiLevelType w:val="hybridMultilevel"/>
    <w:tmpl w:val="CC8812EE"/>
    <w:lvl w:ilvl="0" w:tplc="5680D9BC">
      <w:start w:val="1"/>
      <w:numFmt w:val="decimal"/>
      <w:lvlText w:val="2.%1.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25B00F0"/>
    <w:multiLevelType w:val="multilevel"/>
    <w:tmpl w:val="126E5D3C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41C2D39"/>
    <w:multiLevelType w:val="multilevel"/>
    <w:tmpl w:val="A360178E"/>
    <w:lvl w:ilvl="0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3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1800"/>
      </w:pPr>
      <w:rPr>
        <w:rFonts w:hint="default"/>
      </w:rPr>
    </w:lvl>
  </w:abstractNum>
  <w:abstractNum w:abstractNumId="8">
    <w:nsid w:val="44E70495"/>
    <w:multiLevelType w:val="hybridMultilevel"/>
    <w:tmpl w:val="02C6A8E4"/>
    <w:lvl w:ilvl="0" w:tplc="3B1023BA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25179AF"/>
    <w:multiLevelType w:val="multilevel"/>
    <w:tmpl w:val="0CCADCA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76A55864"/>
    <w:multiLevelType w:val="hybridMultilevel"/>
    <w:tmpl w:val="4D60C216"/>
    <w:lvl w:ilvl="0" w:tplc="5C06C8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3CED"/>
    <w:rsid w:val="00004DA5"/>
    <w:rsid w:val="000077AA"/>
    <w:rsid w:val="000150FB"/>
    <w:rsid w:val="00021ED2"/>
    <w:rsid w:val="000272F1"/>
    <w:rsid w:val="00031510"/>
    <w:rsid w:val="00036FE3"/>
    <w:rsid w:val="0004093A"/>
    <w:rsid w:val="00044E03"/>
    <w:rsid w:val="000509D1"/>
    <w:rsid w:val="00053CBF"/>
    <w:rsid w:val="00054EBB"/>
    <w:rsid w:val="00054FB4"/>
    <w:rsid w:val="00055F35"/>
    <w:rsid w:val="000624DC"/>
    <w:rsid w:val="00062C4F"/>
    <w:rsid w:val="00066366"/>
    <w:rsid w:val="00067EA8"/>
    <w:rsid w:val="00070B9F"/>
    <w:rsid w:val="00071A40"/>
    <w:rsid w:val="0008352F"/>
    <w:rsid w:val="00085C3A"/>
    <w:rsid w:val="0009613A"/>
    <w:rsid w:val="00096176"/>
    <w:rsid w:val="00097B2C"/>
    <w:rsid w:val="000A44D3"/>
    <w:rsid w:val="000C1977"/>
    <w:rsid w:val="000C277B"/>
    <w:rsid w:val="000D16F3"/>
    <w:rsid w:val="000E267C"/>
    <w:rsid w:val="000E3F63"/>
    <w:rsid w:val="000E7B11"/>
    <w:rsid w:val="000F5FFA"/>
    <w:rsid w:val="000F6BEC"/>
    <w:rsid w:val="00102FF8"/>
    <w:rsid w:val="00116602"/>
    <w:rsid w:val="00120179"/>
    <w:rsid w:val="00130E9D"/>
    <w:rsid w:val="00161369"/>
    <w:rsid w:val="00161CB7"/>
    <w:rsid w:val="00164DDE"/>
    <w:rsid w:val="00166882"/>
    <w:rsid w:val="00167495"/>
    <w:rsid w:val="001710D1"/>
    <w:rsid w:val="001744A7"/>
    <w:rsid w:val="00174573"/>
    <w:rsid w:val="001758FB"/>
    <w:rsid w:val="001804FE"/>
    <w:rsid w:val="001956C8"/>
    <w:rsid w:val="001B35A7"/>
    <w:rsid w:val="001B75FC"/>
    <w:rsid w:val="001C0B94"/>
    <w:rsid w:val="001C0FF9"/>
    <w:rsid w:val="001C2871"/>
    <w:rsid w:val="001C385F"/>
    <w:rsid w:val="001C6A8A"/>
    <w:rsid w:val="001C7B3A"/>
    <w:rsid w:val="001D0527"/>
    <w:rsid w:val="001D2740"/>
    <w:rsid w:val="001E0A8B"/>
    <w:rsid w:val="001E750F"/>
    <w:rsid w:val="001F241D"/>
    <w:rsid w:val="001F2F29"/>
    <w:rsid w:val="001F4A43"/>
    <w:rsid w:val="00203632"/>
    <w:rsid w:val="00206BA4"/>
    <w:rsid w:val="00216B9B"/>
    <w:rsid w:val="00220170"/>
    <w:rsid w:val="002205CA"/>
    <w:rsid w:val="00221EA3"/>
    <w:rsid w:val="00224A9C"/>
    <w:rsid w:val="00231768"/>
    <w:rsid w:val="00254538"/>
    <w:rsid w:val="002603C7"/>
    <w:rsid w:val="00267E57"/>
    <w:rsid w:val="00276506"/>
    <w:rsid w:val="00277A2B"/>
    <w:rsid w:val="00294E6E"/>
    <w:rsid w:val="00297FCA"/>
    <w:rsid w:val="002A586C"/>
    <w:rsid w:val="002A6696"/>
    <w:rsid w:val="002B09AB"/>
    <w:rsid w:val="002B478C"/>
    <w:rsid w:val="002C2232"/>
    <w:rsid w:val="002D099B"/>
    <w:rsid w:val="002D7AA5"/>
    <w:rsid w:val="002E090D"/>
    <w:rsid w:val="002E14F2"/>
    <w:rsid w:val="002E2870"/>
    <w:rsid w:val="002F50B1"/>
    <w:rsid w:val="00301F0C"/>
    <w:rsid w:val="00302267"/>
    <w:rsid w:val="0030599C"/>
    <w:rsid w:val="0032686E"/>
    <w:rsid w:val="00326E91"/>
    <w:rsid w:val="00340D09"/>
    <w:rsid w:val="003505E4"/>
    <w:rsid w:val="003551A2"/>
    <w:rsid w:val="00364ABE"/>
    <w:rsid w:val="00377819"/>
    <w:rsid w:val="00380C35"/>
    <w:rsid w:val="003841D3"/>
    <w:rsid w:val="00395C0A"/>
    <w:rsid w:val="003A04FD"/>
    <w:rsid w:val="003A0AC8"/>
    <w:rsid w:val="003B228D"/>
    <w:rsid w:val="003B3777"/>
    <w:rsid w:val="003B638E"/>
    <w:rsid w:val="003B64BF"/>
    <w:rsid w:val="003B7D88"/>
    <w:rsid w:val="003C68FA"/>
    <w:rsid w:val="003E6C1B"/>
    <w:rsid w:val="00405BE5"/>
    <w:rsid w:val="00407876"/>
    <w:rsid w:val="00411F28"/>
    <w:rsid w:val="004333BB"/>
    <w:rsid w:val="00435D3E"/>
    <w:rsid w:val="00441CF8"/>
    <w:rsid w:val="004463B2"/>
    <w:rsid w:val="00452566"/>
    <w:rsid w:val="00471E77"/>
    <w:rsid w:val="00477424"/>
    <w:rsid w:val="00484384"/>
    <w:rsid w:val="0048498C"/>
    <w:rsid w:val="00486C29"/>
    <w:rsid w:val="004A645D"/>
    <w:rsid w:val="004B504A"/>
    <w:rsid w:val="004B6B08"/>
    <w:rsid w:val="004C4913"/>
    <w:rsid w:val="004C4A29"/>
    <w:rsid w:val="004F095A"/>
    <w:rsid w:val="004F0F09"/>
    <w:rsid w:val="004F3854"/>
    <w:rsid w:val="00500596"/>
    <w:rsid w:val="00510670"/>
    <w:rsid w:val="00511291"/>
    <w:rsid w:val="0051553C"/>
    <w:rsid w:val="00523FEC"/>
    <w:rsid w:val="005271D3"/>
    <w:rsid w:val="00531C6C"/>
    <w:rsid w:val="00572DF4"/>
    <w:rsid w:val="005756A1"/>
    <w:rsid w:val="00594760"/>
    <w:rsid w:val="00594CBC"/>
    <w:rsid w:val="005A19AB"/>
    <w:rsid w:val="005A1A3F"/>
    <w:rsid w:val="005A7FDA"/>
    <w:rsid w:val="005B63A6"/>
    <w:rsid w:val="005B65C9"/>
    <w:rsid w:val="005C4A63"/>
    <w:rsid w:val="005E0127"/>
    <w:rsid w:val="005E55E9"/>
    <w:rsid w:val="005F4046"/>
    <w:rsid w:val="005F5402"/>
    <w:rsid w:val="00602036"/>
    <w:rsid w:val="0061157C"/>
    <w:rsid w:val="00613458"/>
    <w:rsid w:val="0061644D"/>
    <w:rsid w:val="00616920"/>
    <w:rsid w:val="00624646"/>
    <w:rsid w:val="0063204B"/>
    <w:rsid w:val="00633C16"/>
    <w:rsid w:val="006427BB"/>
    <w:rsid w:val="00644BE1"/>
    <w:rsid w:val="00645189"/>
    <w:rsid w:val="0065718B"/>
    <w:rsid w:val="0066124D"/>
    <w:rsid w:val="006645CE"/>
    <w:rsid w:val="00667E8B"/>
    <w:rsid w:val="006821B8"/>
    <w:rsid w:val="00682C0C"/>
    <w:rsid w:val="006968EE"/>
    <w:rsid w:val="006B1197"/>
    <w:rsid w:val="006B1272"/>
    <w:rsid w:val="006B6239"/>
    <w:rsid w:val="006B720A"/>
    <w:rsid w:val="006B7442"/>
    <w:rsid w:val="006C1E0D"/>
    <w:rsid w:val="006C2BAD"/>
    <w:rsid w:val="006C3C9B"/>
    <w:rsid w:val="006C5B9C"/>
    <w:rsid w:val="006C6D4C"/>
    <w:rsid w:val="006C6E3D"/>
    <w:rsid w:val="006D3D7D"/>
    <w:rsid w:val="006D597E"/>
    <w:rsid w:val="006D7FEE"/>
    <w:rsid w:val="006F174E"/>
    <w:rsid w:val="006F685E"/>
    <w:rsid w:val="006F7ED1"/>
    <w:rsid w:val="007001D8"/>
    <w:rsid w:val="00712EB9"/>
    <w:rsid w:val="007277C6"/>
    <w:rsid w:val="0074435F"/>
    <w:rsid w:val="00761236"/>
    <w:rsid w:val="00763156"/>
    <w:rsid w:val="00764BD9"/>
    <w:rsid w:val="00771ED5"/>
    <w:rsid w:val="00773D7B"/>
    <w:rsid w:val="007810E4"/>
    <w:rsid w:val="007870A3"/>
    <w:rsid w:val="0079700B"/>
    <w:rsid w:val="007A36ED"/>
    <w:rsid w:val="007A434F"/>
    <w:rsid w:val="007C4F40"/>
    <w:rsid w:val="007D67B4"/>
    <w:rsid w:val="007F029E"/>
    <w:rsid w:val="007F7EFF"/>
    <w:rsid w:val="00801D32"/>
    <w:rsid w:val="00802667"/>
    <w:rsid w:val="00811429"/>
    <w:rsid w:val="008174F1"/>
    <w:rsid w:val="008409A5"/>
    <w:rsid w:val="00841FB4"/>
    <w:rsid w:val="008436DB"/>
    <w:rsid w:val="0084496B"/>
    <w:rsid w:val="00865EE4"/>
    <w:rsid w:val="00871419"/>
    <w:rsid w:val="008774A2"/>
    <w:rsid w:val="00887373"/>
    <w:rsid w:val="008A402B"/>
    <w:rsid w:val="008B5E08"/>
    <w:rsid w:val="008C0172"/>
    <w:rsid w:val="008C1E70"/>
    <w:rsid w:val="008D15F3"/>
    <w:rsid w:val="008D4CC0"/>
    <w:rsid w:val="008D6F90"/>
    <w:rsid w:val="008F058A"/>
    <w:rsid w:val="008F5E3B"/>
    <w:rsid w:val="008F5EE2"/>
    <w:rsid w:val="00906B47"/>
    <w:rsid w:val="009179D3"/>
    <w:rsid w:val="00924D21"/>
    <w:rsid w:val="00954A63"/>
    <w:rsid w:val="00961321"/>
    <w:rsid w:val="00962E2B"/>
    <w:rsid w:val="00974A2E"/>
    <w:rsid w:val="009766E0"/>
    <w:rsid w:val="00977EB7"/>
    <w:rsid w:val="00980148"/>
    <w:rsid w:val="0099162D"/>
    <w:rsid w:val="009A07FE"/>
    <w:rsid w:val="009A7E8A"/>
    <w:rsid w:val="009B0F0C"/>
    <w:rsid w:val="009B4575"/>
    <w:rsid w:val="009B7DFE"/>
    <w:rsid w:val="009C1CE4"/>
    <w:rsid w:val="009C2FDA"/>
    <w:rsid w:val="009C5033"/>
    <w:rsid w:val="009D3395"/>
    <w:rsid w:val="009E046C"/>
    <w:rsid w:val="009E20E5"/>
    <w:rsid w:val="009F1E1D"/>
    <w:rsid w:val="00A03851"/>
    <w:rsid w:val="00A04463"/>
    <w:rsid w:val="00A06C3D"/>
    <w:rsid w:val="00A07939"/>
    <w:rsid w:val="00A145F0"/>
    <w:rsid w:val="00A21166"/>
    <w:rsid w:val="00A22C12"/>
    <w:rsid w:val="00A23FD8"/>
    <w:rsid w:val="00A27252"/>
    <w:rsid w:val="00A27767"/>
    <w:rsid w:val="00A36CC3"/>
    <w:rsid w:val="00A52DB6"/>
    <w:rsid w:val="00A55CCA"/>
    <w:rsid w:val="00A60864"/>
    <w:rsid w:val="00A645DE"/>
    <w:rsid w:val="00A67FB6"/>
    <w:rsid w:val="00A70ABC"/>
    <w:rsid w:val="00A7424F"/>
    <w:rsid w:val="00A7574D"/>
    <w:rsid w:val="00A80690"/>
    <w:rsid w:val="00A86866"/>
    <w:rsid w:val="00A9100F"/>
    <w:rsid w:val="00A96303"/>
    <w:rsid w:val="00AA7150"/>
    <w:rsid w:val="00AB294E"/>
    <w:rsid w:val="00AB675A"/>
    <w:rsid w:val="00AC34D8"/>
    <w:rsid w:val="00AC5025"/>
    <w:rsid w:val="00AC5675"/>
    <w:rsid w:val="00AD25A4"/>
    <w:rsid w:val="00AD3CE3"/>
    <w:rsid w:val="00AD6FCE"/>
    <w:rsid w:val="00AE44AA"/>
    <w:rsid w:val="00AE76A9"/>
    <w:rsid w:val="00AF2E19"/>
    <w:rsid w:val="00B02425"/>
    <w:rsid w:val="00B23E05"/>
    <w:rsid w:val="00B24A64"/>
    <w:rsid w:val="00B351FA"/>
    <w:rsid w:val="00B36364"/>
    <w:rsid w:val="00B36533"/>
    <w:rsid w:val="00B46764"/>
    <w:rsid w:val="00B54014"/>
    <w:rsid w:val="00B60317"/>
    <w:rsid w:val="00B64ACA"/>
    <w:rsid w:val="00B7204C"/>
    <w:rsid w:val="00B80E3A"/>
    <w:rsid w:val="00B82C6F"/>
    <w:rsid w:val="00B82DDA"/>
    <w:rsid w:val="00B83120"/>
    <w:rsid w:val="00B91490"/>
    <w:rsid w:val="00B93775"/>
    <w:rsid w:val="00B967A2"/>
    <w:rsid w:val="00BB7B74"/>
    <w:rsid w:val="00BC01E1"/>
    <w:rsid w:val="00BC5BD7"/>
    <w:rsid w:val="00BD5877"/>
    <w:rsid w:val="00BD777F"/>
    <w:rsid w:val="00BE27F1"/>
    <w:rsid w:val="00BE54A8"/>
    <w:rsid w:val="00BF7133"/>
    <w:rsid w:val="00C00245"/>
    <w:rsid w:val="00C02A36"/>
    <w:rsid w:val="00C2401E"/>
    <w:rsid w:val="00C30687"/>
    <w:rsid w:val="00C44F7C"/>
    <w:rsid w:val="00C52B4D"/>
    <w:rsid w:val="00C66063"/>
    <w:rsid w:val="00C67906"/>
    <w:rsid w:val="00C82C8F"/>
    <w:rsid w:val="00C86DA2"/>
    <w:rsid w:val="00CA1D4F"/>
    <w:rsid w:val="00CA7CD0"/>
    <w:rsid w:val="00CB003D"/>
    <w:rsid w:val="00CC4564"/>
    <w:rsid w:val="00CD0E54"/>
    <w:rsid w:val="00CE0239"/>
    <w:rsid w:val="00CE070A"/>
    <w:rsid w:val="00CE0FB4"/>
    <w:rsid w:val="00CE1D8B"/>
    <w:rsid w:val="00CF454F"/>
    <w:rsid w:val="00CF5D28"/>
    <w:rsid w:val="00CF6328"/>
    <w:rsid w:val="00D01C74"/>
    <w:rsid w:val="00D02E35"/>
    <w:rsid w:val="00D048A7"/>
    <w:rsid w:val="00D107D5"/>
    <w:rsid w:val="00D112D4"/>
    <w:rsid w:val="00D15EA6"/>
    <w:rsid w:val="00D221EB"/>
    <w:rsid w:val="00D341E5"/>
    <w:rsid w:val="00D36AD4"/>
    <w:rsid w:val="00D50434"/>
    <w:rsid w:val="00D520E9"/>
    <w:rsid w:val="00D65643"/>
    <w:rsid w:val="00D65C96"/>
    <w:rsid w:val="00D70D10"/>
    <w:rsid w:val="00D71A35"/>
    <w:rsid w:val="00D73F7E"/>
    <w:rsid w:val="00D8717D"/>
    <w:rsid w:val="00D905B9"/>
    <w:rsid w:val="00D92895"/>
    <w:rsid w:val="00D93470"/>
    <w:rsid w:val="00D97CBE"/>
    <w:rsid w:val="00DA362A"/>
    <w:rsid w:val="00DA745F"/>
    <w:rsid w:val="00DB2913"/>
    <w:rsid w:val="00DC0CED"/>
    <w:rsid w:val="00DD3F3D"/>
    <w:rsid w:val="00DE2C38"/>
    <w:rsid w:val="00DF4DA0"/>
    <w:rsid w:val="00E02737"/>
    <w:rsid w:val="00E241EE"/>
    <w:rsid w:val="00E25BA6"/>
    <w:rsid w:val="00E26F1C"/>
    <w:rsid w:val="00E33583"/>
    <w:rsid w:val="00E40216"/>
    <w:rsid w:val="00E42F1C"/>
    <w:rsid w:val="00E43D0B"/>
    <w:rsid w:val="00E4648C"/>
    <w:rsid w:val="00E51176"/>
    <w:rsid w:val="00E547DD"/>
    <w:rsid w:val="00E56061"/>
    <w:rsid w:val="00E67442"/>
    <w:rsid w:val="00E9092C"/>
    <w:rsid w:val="00E933F2"/>
    <w:rsid w:val="00E93E18"/>
    <w:rsid w:val="00EA1A4D"/>
    <w:rsid w:val="00EB0E54"/>
    <w:rsid w:val="00EC17FF"/>
    <w:rsid w:val="00EC2F3D"/>
    <w:rsid w:val="00EC2FB2"/>
    <w:rsid w:val="00EE6095"/>
    <w:rsid w:val="00F06716"/>
    <w:rsid w:val="00F1300F"/>
    <w:rsid w:val="00F13244"/>
    <w:rsid w:val="00F21997"/>
    <w:rsid w:val="00F243C6"/>
    <w:rsid w:val="00F30F78"/>
    <w:rsid w:val="00F32382"/>
    <w:rsid w:val="00F377DE"/>
    <w:rsid w:val="00F518BD"/>
    <w:rsid w:val="00F60518"/>
    <w:rsid w:val="00F6169E"/>
    <w:rsid w:val="00F621A9"/>
    <w:rsid w:val="00F679FF"/>
    <w:rsid w:val="00F734B4"/>
    <w:rsid w:val="00F8319B"/>
    <w:rsid w:val="00F84C59"/>
    <w:rsid w:val="00F962E0"/>
    <w:rsid w:val="00FA5233"/>
    <w:rsid w:val="00FB6604"/>
    <w:rsid w:val="00FC2633"/>
    <w:rsid w:val="00FE2A30"/>
    <w:rsid w:val="00FF196D"/>
    <w:rsid w:val="00FF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8C0172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8C0172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82C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2C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A167A-42AA-4814-ADAF-F5390D83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22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Старомельникова ЕП</cp:lastModifiedBy>
  <cp:revision>37</cp:revision>
  <cp:lastPrinted>2022-02-08T12:54:00Z</cp:lastPrinted>
  <dcterms:created xsi:type="dcterms:W3CDTF">2018-06-20T12:58:00Z</dcterms:created>
  <dcterms:modified xsi:type="dcterms:W3CDTF">2022-02-08T12:55:00Z</dcterms:modified>
</cp:coreProperties>
</file>