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618" w:rsidRPr="00EB7BF5" w:rsidRDefault="000A0618" w:rsidP="000A0618">
      <w:pPr>
        <w:widowControl w:val="0"/>
        <w:spacing w:after="0" w:line="240" w:lineRule="auto"/>
        <w:jc w:val="right"/>
        <w:rPr>
          <w:rFonts w:ascii="Times New Roman" w:eastAsia="Calibri" w:hAnsi="Times New Roman" w:cs="Tahoma"/>
          <w:color w:val="000000"/>
          <w:sz w:val="26"/>
          <w:szCs w:val="26"/>
          <w:lang w:eastAsia="ru-RU"/>
        </w:rPr>
      </w:pPr>
      <w:r w:rsidRPr="00EB7BF5">
        <w:rPr>
          <w:rFonts w:ascii="Times New Roman" w:eastAsia="Calibri" w:hAnsi="Times New Roman" w:cs="Tahoma"/>
          <w:color w:val="000000"/>
          <w:sz w:val="26"/>
          <w:szCs w:val="26"/>
          <w:lang w:eastAsia="ru-RU"/>
        </w:rPr>
        <w:t>Приложение 1</w:t>
      </w:r>
    </w:p>
    <w:p w:rsidR="000A0618" w:rsidRPr="00EB7BF5" w:rsidRDefault="000A0618" w:rsidP="000A0618">
      <w:pPr>
        <w:widowControl w:val="0"/>
        <w:spacing w:after="0" w:line="240" w:lineRule="auto"/>
        <w:jc w:val="right"/>
        <w:rPr>
          <w:rFonts w:ascii="Times New Roman" w:eastAsia="Calibri" w:hAnsi="Times New Roman" w:cs="Tahoma"/>
          <w:color w:val="000000"/>
          <w:sz w:val="26"/>
          <w:szCs w:val="26"/>
          <w:lang w:eastAsia="ru-RU"/>
        </w:rPr>
      </w:pPr>
      <w:r w:rsidRPr="00EB7BF5">
        <w:rPr>
          <w:rFonts w:ascii="Times New Roman" w:eastAsia="Calibri" w:hAnsi="Times New Roman" w:cs="Tahoma"/>
          <w:color w:val="000000"/>
          <w:sz w:val="26"/>
          <w:szCs w:val="26"/>
          <w:lang w:eastAsia="ru-RU"/>
        </w:rPr>
        <w:t>к постановлению администрации</w:t>
      </w:r>
    </w:p>
    <w:p w:rsidR="000A0618" w:rsidRPr="00EB7BF5" w:rsidRDefault="000A0618" w:rsidP="000A0618">
      <w:pPr>
        <w:widowControl w:val="0"/>
        <w:spacing w:after="0" w:line="240" w:lineRule="auto"/>
        <w:jc w:val="right"/>
        <w:rPr>
          <w:rFonts w:ascii="Times New Roman" w:eastAsia="Calibri" w:hAnsi="Times New Roman" w:cs="Tahoma"/>
          <w:color w:val="000000"/>
          <w:sz w:val="26"/>
          <w:szCs w:val="26"/>
          <w:lang w:eastAsia="ru-RU"/>
        </w:rPr>
      </w:pPr>
      <w:r w:rsidRPr="00EB7BF5">
        <w:rPr>
          <w:rFonts w:ascii="Times New Roman" w:eastAsia="Calibri" w:hAnsi="Times New Roman" w:cs="Tahoma"/>
          <w:color w:val="000000"/>
          <w:sz w:val="26"/>
          <w:szCs w:val="26"/>
          <w:lang w:eastAsia="ru-RU"/>
        </w:rPr>
        <w:t>муниципального района «Печора»</w:t>
      </w:r>
    </w:p>
    <w:p w:rsidR="000A0618" w:rsidRPr="00EB7BF5" w:rsidRDefault="000A0618" w:rsidP="000A0618">
      <w:pPr>
        <w:widowControl w:val="0"/>
        <w:tabs>
          <w:tab w:val="right" w:pos="8789"/>
        </w:tabs>
        <w:spacing w:after="0" w:line="240" w:lineRule="auto"/>
        <w:ind w:firstLine="851"/>
        <w:jc w:val="right"/>
        <w:rPr>
          <w:rFonts w:ascii="Times New Roman" w:eastAsia="Calibri" w:hAnsi="Times New Roman" w:cs="Tahoma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ahoma"/>
          <w:color w:val="000000"/>
          <w:sz w:val="26"/>
          <w:szCs w:val="26"/>
          <w:lang w:eastAsia="ru-RU"/>
        </w:rPr>
        <w:t xml:space="preserve">от « 15 </w:t>
      </w:r>
      <w:r w:rsidRPr="00EB7BF5">
        <w:rPr>
          <w:rFonts w:ascii="Times New Roman" w:eastAsia="Calibri" w:hAnsi="Times New Roman" w:cs="Tahoma"/>
          <w:color w:val="000000"/>
          <w:sz w:val="26"/>
          <w:szCs w:val="26"/>
          <w:lang w:eastAsia="ru-RU"/>
        </w:rPr>
        <w:t xml:space="preserve">» </w:t>
      </w:r>
      <w:r>
        <w:rPr>
          <w:rFonts w:ascii="Times New Roman" w:eastAsia="Calibri" w:hAnsi="Times New Roman" w:cs="Tahoma"/>
          <w:color w:val="000000"/>
          <w:sz w:val="26"/>
          <w:szCs w:val="26"/>
          <w:u w:val="single"/>
          <w:lang w:eastAsia="ru-RU"/>
        </w:rPr>
        <w:t>декабря</w:t>
      </w:r>
      <w:r w:rsidRPr="00EB7BF5">
        <w:rPr>
          <w:rFonts w:ascii="Times New Roman" w:eastAsia="Calibri" w:hAnsi="Times New Roman" w:cs="Tahoma"/>
          <w:color w:val="000000"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eastAsia="Calibri" w:hAnsi="Times New Roman" w:cs="Tahoma"/>
          <w:color w:val="000000"/>
          <w:sz w:val="26"/>
          <w:szCs w:val="26"/>
          <w:u w:val="single"/>
          <w:lang w:eastAsia="ru-RU"/>
        </w:rPr>
        <w:t>2020</w:t>
      </w:r>
      <w:r w:rsidRPr="00EB7BF5">
        <w:rPr>
          <w:rFonts w:ascii="Times New Roman" w:eastAsia="Calibri" w:hAnsi="Times New Roman" w:cs="Tahoma"/>
          <w:color w:val="000000"/>
          <w:sz w:val="26"/>
          <w:szCs w:val="26"/>
          <w:u w:val="single"/>
          <w:lang w:eastAsia="ru-RU"/>
        </w:rPr>
        <w:t xml:space="preserve"> г.</w:t>
      </w:r>
      <w:r w:rsidRPr="00EB7BF5">
        <w:rPr>
          <w:rFonts w:ascii="Times New Roman" w:eastAsia="Calibri" w:hAnsi="Times New Roman" w:cs="Tahoma"/>
          <w:color w:val="000000"/>
          <w:sz w:val="26"/>
          <w:szCs w:val="26"/>
          <w:lang w:eastAsia="ru-RU"/>
        </w:rPr>
        <w:t xml:space="preserve"> № </w:t>
      </w:r>
      <w:r>
        <w:rPr>
          <w:rFonts w:ascii="Times New Roman" w:eastAsia="Calibri" w:hAnsi="Times New Roman" w:cs="Tahoma"/>
          <w:color w:val="000000"/>
          <w:sz w:val="26"/>
          <w:szCs w:val="26"/>
          <w:lang w:eastAsia="ru-RU"/>
        </w:rPr>
        <w:t>1248</w:t>
      </w:r>
    </w:p>
    <w:p w:rsidR="000A0618" w:rsidRPr="00EB7BF5" w:rsidRDefault="000A0618" w:rsidP="000A0618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A0618" w:rsidRPr="00EB7BF5" w:rsidRDefault="000A0618" w:rsidP="000A0618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A0618" w:rsidRPr="00EB7BF5" w:rsidRDefault="000A0618" w:rsidP="000A06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B7BF5">
        <w:rPr>
          <w:rFonts w:ascii="Times New Roman" w:eastAsia="Times New Roman" w:hAnsi="Times New Roman" w:cs="Times New Roman"/>
          <w:b/>
          <w:sz w:val="26"/>
          <w:szCs w:val="26"/>
        </w:rPr>
        <w:t xml:space="preserve">Положение об оплате труда работников </w:t>
      </w:r>
    </w:p>
    <w:p w:rsidR="000A0618" w:rsidRPr="00EB7BF5" w:rsidRDefault="000A0618" w:rsidP="000A06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B7BF5"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муниципального казенного учреждения </w:t>
      </w:r>
    </w:p>
    <w:p w:rsidR="000A0618" w:rsidRPr="00EB7BF5" w:rsidRDefault="000A0618" w:rsidP="000A06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B7BF5">
        <w:rPr>
          <w:rFonts w:ascii="Times New Roman" w:eastAsia="Times New Roman" w:hAnsi="Times New Roman" w:cs="Times New Roman"/>
          <w:b/>
          <w:sz w:val="26"/>
          <w:szCs w:val="26"/>
        </w:rPr>
        <w:t>«Централизованная бухгалтерия»</w:t>
      </w:r>
    </w:p>
    <w:p w:rsidR="000A0618" w:rsidRPr="00EB7BF5" w:rsidRDefault="000A0618" w:rsidP="000A0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A0618" w:rsidRPr="001624F2" w:rsidRDefault="000A0618" w:rsidP="000A061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1. Общие положения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1.1. Настоящее положение регулирует вопросы оплаты труда работников муниципального казенного учреждения «Централизованная бухгалтерия» (далее Положение).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1.2. Размер оплаты труда работников муниципального казенного учреждения «Централизованная бухгалтерия» (далее – Учреждение) устанавливается исходя </w:t>
      </w:r>
      <w:proofErr w:type="gramStart"/>
      <w:r w:rsidRPr="001624F2">
        <w:rPr>
          <w:rFonts w:ascii="Times New Roman" w:eastAsia="Times New Roman" w:hAnsi="Times New Roman" w:cs="Times New Roman"/>
          <w:sz w:val="26"/>
          <w:szCs w:val="26"/>
        </w:rPr>
        <w:t>из</w:t>
      </w:r>
      <w:proofErr w:type="gramEnd"/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- должностного оклада;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- стимулирующих выплат;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- компенсационных выплат.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1.3. Размеры должностных окладов работников изменяются (индексируются) в сроки и в размерах, которые предусмотрены для изменения должностных окладов муниципальных служащих администрации муниципального района «Печора». При увеличении (индексации) должностных окладов работников, размеры указанных окладов подлежат округлению: менее 5 рублей до 5 рублей, более 5 рублей до 10 рублей.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A0618" w:rsidRPr="001624F2" w:rsidRDefault="000A0618" w:rsidP="000A061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2. Стимулирующие выплаты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2.1. К выплатам стимулирующего характера относятся: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- ежемесячная надбавка к должностному окладу за интенсивность и высокие результаты работы,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- ежемесячная надбавка к должностному окладу за выслугу лет,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- премии по результатам работы. </w:t>
      </w:r>
    </w:p>
    <w:p w:rsidR="000A0618" w:rsidRPr="001624F2" w:rsidRDefault="000A0618" w:rsidP="000A061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Выплаты стимулирующего характера, размеры и условия их осуществления, в том числе премиальных выплат по результатам работы, а также надбавок за интенсивность и высокие результаты работы, определяются Учреждением самостоятельно по решению Комиссии по распределению выплат стимулирующего характера в пределах утвержденного планового фонда оплаты труда.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2.2. Ежемесячная надбавка к должностному окладу за интенсивность и высокие результаты работы устанавливается на основании оценки деятельности работника с учетом уровня образования, знаний и умений для исполнения должностных обязанностей.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2.2.1. Ежемесячная надбавка к должностному окладу за интенсивность и высокие результаты работы устанавливаются в следующих размерах: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"/>
        <w:gridCol w:w="5373"/>
        <w:gridCol w:w="3232"/>
      </w:tblGrid>
      <w:tr w:rsidR="000A0618" w:rsidRPr="001624F2" w:rsidTr="008F316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618" w:rsidRPr="001624F2" w:rsidRDefault="000A0618" w:rsidP="008F3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24F2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  <w:p w:rsidR="000A0618" w:rsidRPr="001624F2" w:rsidRDefault="000A0618" w:rsidP="008F3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1624F2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624F2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618" w:rsidRPr="001624F2" w:rsidRDefault="000A0618" w:rsidP="008F3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24F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618" w:rsidRPr="001624F2" w:rsidRDefault="000A0618" w:rsidP="008F3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24F2">
              <w:rPr>
                <w:rFonts w:ascii="Times New Roman" w:eastAsia="Times New Roman" w:hAnsi="Times New Roman" w:cs="Times New Roman"/>
                <w:sz w:val="26"/>
                <w:szCs w:val="26"/>
              </w:rPr>
              <w:t>Размер надб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авок,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% к должностному окладу</w:t>
            </w:r>
          </w:p>
        </w:tc>
      </w:tr>
      <w:tr w:rsidR="000A0618" w:rsidRPr="001624F2" w:rsidTr="008F316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618" w:rsidRPr="001624F2" w:rsidRDefault="000A0618" w:rsidP="008F31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24F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618" w:rsidRPr="001624F2" w:rsidRDefault="000A0618" w:rsidP="008F31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24F2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618" w:rsidRPr="001624F2" w:rsidRDefault="000A0618" w:rsidP="008F3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24F2">
              <w:rPr>
                <w:rFonts w:ascii="Times New Roman" w:eastAsia="Times New Roman" w:hAnsi="Times New Roman" w:cs="Times New Roman"/>
                <w:sz w:val="26"/>
                <w:szCs w:val="26"/>
              </w:rPr>
              <w:t>не более 200</w:t>
            </w:r>
          </w:p>
        </w:tc>
      </w:tr>
      <w:tr w:rsidR="000A0618" w:rsidRPr="001624F2" w:rsidTr="008F316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618" w:rsidRPr="001624F2" w:rsidRDefault="000A0618" w:rsidP="008F31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24F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618" w:rsidRPr="001624F2" w:rsidRDefault="000A0618" w:rsidP="008F31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24F2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 бухгалтер, заместитель главного бухгалтера, главный специалист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618" w:rsidRPr="001624F2" w:rsidRDefault="000A0618" w:rsidP="008F3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24F2">
              <w:rPr>
                <w:rFonts w:ascii="Times New Roman" w:eastAsia="Times New Roman" w:hAnsi="Times New Roman" w:cs="Times New Roman"/>
                <w:sz w:val="26"/>
                <w:szCs w:val="26"/>
              </w:rPr>
              <w:t>не более 180</w:t>
            </w:r>
          </w:p>
        </w:tc>
      </w:tr>
      <w:tr w:rsidR="000A0618" w:rsidRPr="001624F2" w:rsidTr="008F316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618" w:rsidRPr="001624F2" w:rsidRDefault="000A0618" w:rsidP="008F31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24F2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618" w:rsidRPr="001624F2" w:rsidRDefault="000A0618" w:rsidP="008F31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24F2"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бухгалтер, бухгалтер 1 категории, экономист 1 категории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618" w:rsidRPr="001624F2" w:rsidRDefault="000A0618" w:rsidP="008F3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24F2">
              <w:rPr>
                <w:rFonts w:ascii="Times New Roman" w:eastAsia="Times New Roman" w:hAnsi="Times New Roman" w:cs="Times New Roman"/>
                <w:sz w:val="26"/>
                <w:szCs w:val="26"/>
              </w:rPr>
              <w:t>не более 150</w:t>
            </w:r>
          </w:p>
        </w:tc>
      </w:tr>
    </w:tbl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2.2.2. Надбавка устанавливается приказом руководителя Учреждения на определённый период не более 3 месяцев с указанием конкретного размера.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2.2.3. При установлении надбавки учитываются: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- компетентность работников и их ответственность в работе по поддержанию высокого качества исполнительской дисциплины;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- качественное исполнение функциональных обязанностей;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- результативность работы.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2.2.4. Надбавка за интенсивность и высокие результаты работы руководителю Учреждения устанавливаются в размере до </w:t>
      </w:r>
      <w:r w:rsidRPr="00031B92">
        <w:rPr>
          <w:rFonts w:ascii="Times New Roman" w:eastAsia="Times New Roman" w:hAnsi="Times New Roman" w:cs="Times New Roman"/>
          <w:sz w:val="26"/>
          <w:szCs w:val="26"/>
        </w:rPr>
        <w:t>200%</w:t>
      </w: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 к окладу по результатам работы за отчетный квартал.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Основанием для выплаты надбавки за интенсивность и высокие результаты работы является выполнение показателей эффективности работы учреждения, если иное не оговорено в трудовом договоре.</w:t>
      </w:r>
    </w:p>
    <w:p w:rsidR="000A0618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624F2">
        <w:rPr>
          <w:rFonts w:ascii="Times New Roman" w:eastAsia="Times New Roman" w:hAnsi="Times New Roman" w:cs="Times New Roman"/>
          <w:sz w:val="26"/>
          <w:szCs w:val="26"/>
        </w:rPr>
        <w:t>Конкретный размер надбавки за интенсивность и высокие результаты работы за текущий квартал устанавливается ежеквартально приказом Управление культуры и туризма муниципального района «Печора» по решению Комиссии по распределению выплат стимулирующего характера и оценке выполнения показателей эффективности деятельности муниципальных учреждений, подведомственных Управлению культуры и туризма МР «Печора», и их руководител</w:t>
      </w:r>
      <w:r>
        <w:rPr>
          <w:rFonts w:ascii="Times New Roman" w:eastAsia="Times New Roman" w:hAnsi="Times New Roman" w:cs="Times New Roman"/>
          <w:sz w:val="26"/>
          <w:szCs w:val="26"/>
        </w:rPr>
        <w:t>ей и выплачивается ежемесячно.</w:t>
      </w:r>
      <w:proofErr w:type="gramEnd"/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2.2.5. </w:t>
      </w:r>
      <w:r w:rsidRPr="001624F2">
        <w:rPr>
          <w:rFonts w:ascii="Times New Roman" w:eastAsia="Times New Roman" w:hAnsi="Times New Roman" w:cs="Times New Roman"/>
          <w:sz w:val="26"/>
          <w:szCs w:val="26"/>
        </w:rPr>
        <w:t>Надбавка за интенсивность и высокие результаты работы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назначается в пределах утвержденного фонда оплаты труда.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2.3. Ежемесячная надбавка к должностному окладу за выслугу лет с 01.09.2018 года устанавливается в следующих размерах: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при общем стаже работы в процентах: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от 1 года до 5 лет</w:t>
      </w:r>
      <w:r w:rsidRPr="001624F2">
        <w:rPr>
          <w:rFonts w:ascii="Times New Roman" w:eastAsia="Times New Roman" w:hAnsi="Times New Roman" w:cs="Times New Roman"/>
          <w:sz w:val="26"/>
          <w:szCs w:val="26"/>
        </w:rPr>
        <w:tab/>
      </w:r>
      <w:r w:rsidRPr="001624F2">
        <w:rPr>
          <w:rFonts w:ascii="Times New Roman" w:eastAsia="Times New Roman" w:hAnsi="Times New Roman" w:cs="Times New Roman"/>
          <w:sz w:val="26"/>
          <w:szCs w:val="26"/>
        </w:rPr>
        <w:tab/>
      </w:r>
      <w:r w:rsidRPr="001624F2">
        <w:rPr>
          <w:rFonts w:ascii="Times New Roman" w:eastAsia="Times New Roman" w:hAnsi="Times New Roman" w:cs="Times New Roman"/>
          <w:sz w:val="26"/>
          <w:szCs w:val="26"/>
        </w:rPr>
        <w:tab/>
      </w:r>
      <w:r w:rsidRPr="001624F2">
        <w:rPr>
          <w:rFonts w:ascii="Times New Roman" w:eastAsia="Times New Roman" w:hAnsi="Times New Roman" w:cs="Times New Roman"/>
          <w:sz w:val="26"/>
          <w:szCs w:val="26"/>
        </w:rPr>
        <w:tab/>
        <w:t>10%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от 5 лет до 15 лет</w:t>
      </w:r>
      <w:r w:rsidRPr="001624F2">
        <w:rPr>
          <w:rFonts w:ascii="Times New Roman" w:eastAsia="Times New Roman" w:hAnsi="Times New Roman" w:cs="Times New Roman"/>
          <w:sz w:val="26"/>
          <w:szCs w:val="26"/>
        </w:rPr>
        <w:tab/>
      </w:r>
      <w:r w:rsidRPr="001624F2">
        <w:rPr>
          <w:rFonts w:ascii="Times New Roman" w:eastAsia="Times New Roman" w:hAnsi="Times New Roman" w:cs="Times New Roman"/>
          <w:sz w:val="26"/>
          <w:szCs w:val="26"/>
        </w:rPr>
        <w:tab/>
      </w:r>
      <w:r w:rsidRPr="001624F2">
        <w:rPr>
          <w:rFonts w:ascii="Times New Roman" w:eastAsia="Times New Roman" w:hAnsi="Times New Roman" w:cs="Times New Roman"/>
          <w:sz w:val="26"/>
          <w:szCs w:val="26"/>
        </w:rPr>
        <w:tab/>
      </w:r>
      <w:r w:rsidRPr="001624F2">
        <w:rPr>
          <w:rFonts w:ascii="Times New Roman" w:eastAsia="Times New Roman" w:hAnsi="Times New Roman" w:cs="Times New Roman"/>
          <w:sz w:val="26"/>
          <w:szCs w:val="26"/>
        </w:rPr>
        <w:tab/>
        <w:t>15%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свыше 15 лет</w:t>
      </w:r>
      <w:r w:rsidRPr="001624F2">
        <w:rPr>
          <w:rFonts w:ascii="Times New Roman" w:eastAsia="Times New Roman" w:hAnsi="Times New Roman" w:cs="Times New Roman"/>
          <w:sz w:val="26"/>
          <w:szCs w:val="26"/>
        </w:rPr>
        <w:tab/>
      </w:r>
      <w:r w:rsidRPr="001624F2">
        <w:rPr>
          <w:rFonts w:ascii="Times New Roman" w:eastAsia="Times New Roman" w:hAnsi="Times New Roman" w:cs="Times New Roman"/>
          <w:sz w:val="26"/>
          <w:szCs w:val="26"/>
        </w:rPr>
        <w:tab/>
      </w:r>
      <w:r w:rsidRPr="001624F2">
        <w:rPr>
          <w:rFonts w:ascii="Times New Roman" w:eastAsia="Times New Roman" w:hAnsi="Times New Roman" w:cs="Times New Roman"/>
          <w:sz w:val="26"/>
          <w:szCs w:val="26"/>
        </w:rPr>
        <w:tab/>
      </w:r>
      <w:r w:rsidRPr="001624F2">
        <w:rPr>
          <w:rFonts w:ascii="Times New Roman" w:eastAsia="Times New Roman" w:hAnsi="Times New Roman" w:cs="Times New Roman"/>
          <w:sz w:val="26"/>
          <w:szCs w:val="26"/>
        </w:rPr>
        <w:tab/>
        <w:t>20%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Размер надбавки свыше 20% установленный до 01.09.2018 года снижению не подлежит.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2.3.1. В стаж работы, дающий право на получение надбавки за выслугу лет включается: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а) время работы в должностях бухгалтерской и экономической службы;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б) время обучения с отрывом от работы в образовательных учреждениях для повышения квалификации и профессиональной переподготовки, если работник до этого работал в должностях бухгалтерской и экономической службы, указанных в подпункте «а» настоящего пункта.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Периоды работы (службы), включаемые в стаж работы, дающий право на получение надбавки за выслугу лет в соответствии с настоящим Положением, суммируются.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2.3.2. В стаж работы, дающий право на получение надбавки за выслугу лет, не засчитывается время трудовой деятельности в должностях, с которых работник уволен за виновные действия в соответствии с законодательством.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2.3.3. Надбавка за выслугу лет начисляется на должностной оклад работника, без учета доплат и надбавок и выплачивается ежемесячно одновременно с заработной платой.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При временном заместительстве надбавка за выслугу лет начисляется на должностной оклад по основной работе.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2.3.4. Надбавка за выслугу лет входит в состав заработка, на который начисляются районный коэффициент и процентная надбавка за работу в районах Крайнего Севера и приравненных к ним местностях.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2.3.5. Надбавка за выслугу лет учитывается во всех случаях исчисления среднего заработка.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2.3.6. Надбавка за выслугу лет выплачивается со дня возникновения права на назначение этой надбавки, в том числе при возникновении права в период обучения с отрывом от работы в образовательных учреждениях, повышения квалификации и профессиональной переподготовки, и в других случаях, при которых за работником сохраняется средний заработок.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2.3.7. Назначение надбавки за выслугу лет производится на основании приказа Учреждения, по представлению комиссии по установлению трудового стажа.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Назначение надбавки за выслугу лет руководителю Учреждения производится на основании приказа Управления культуры и туризма муниципального района «Печора» в соответствии с решением Комиссии по исчислению трудового стажа, дающего право на установление ежемесячной надбавки за выслугу лет.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2.4. Премия по результатам работы за квартал, год устанавливается в целях материальной заинтересованности в повышении качества выполнения работ.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2.4.1. Размер премии каждому работнику Учреждения определяется в зависимости от его личного вклада в результаты работы и выплачивается на основании приказа руководителя Учреждения.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Премия руководителю Учреждения производится на основании приказа Управления культуры туризма муниципального района «Печора» в соответствии с решением Комиссии по распределению выплат стимулирующего характера и оценке выполнения показателей эффективности деятельности муниципальных учреждений, подведомственных Управлению культуры и туризма МР «Печора», и их руководителей.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2.4.2. За неисполнение или ненадлежащие исполнение своих служебных обязанностей, прогула (в том числе отсутствие на рабочем месте без уважительной причины более четырех часов в течение рабочего дня), появление на рабочем месте в состоянии алкогольного, наркотического или иного опьянения, нарушения установленных норм правил внутреннего трудового распорядка, премия выплачивается в меньшем размере или не выплачивается за тот расчетный </w:t>
      </w:r>
      <w:proofErr w:type="gramStart"/>
      <w:r w:rsidRPr="001624F2">
        <w:rPr>
          <w:rFonts w:ascii="Times New Roman" w:eastAsia="Times New Roman" w:hAnsi="Times New Roman" w:cs="Times New Roman"/>
          <w:sz w:val="26"/>
          <w:szCs w:val="26"/>
        </w:rPr>
        <w:t>период</w:t>
      </w:r>
      <w:proofErr w:type="gramEnd"/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 в котором было допущено нарушение.</w:t>
      </w:r>
      <w:r w:rsidRPr="001624F2">
        <w:rPr>
          <w:rFonts w:ascii="Times New Roman" w:eastAsia="Times New Roman" w:hAnsi="Times New Roman" w:cs="Times New Roman"/>
          <w:color w:val="FF00FF"/>
          <w:sz w:val="26"/>
          <w:szCs w:val="26"/>
        </w:rPr>
        <w:t xml:space="preserve"> 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2.4.4. Премия по итогам работы за квартал, год выплачивается при наличии экономии фонда оплаты труда и максимальными размерами не ограничивается.  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2.4.5. Премия включается в расчет среднего заработка для оплаты ежегодных отпусков и в других случаях, предусмотренных Законодательством Российской Федерации.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2.5. Работникам, месячная заработная плата которых ниже минимального </w:t>
      </w:r>
      <w:proofErr w:type="gramStart"/>
      <w:r w:rsidRPr="001624F2">
        <w:rPr>
          <w:rFonts w:ascii="Times New Roman" w:eastAsia="Times New Roman" w:hAnsi="Times New Roman" w:cs="Times New Roman"/>
          <w:sz w:val="26"/>
          <w:szCs w:val="26"/>
        </w:rPr>
        <w:t>размера оплаты труда</w:t>
      </w:r>
      <w:proofErr w:type="gramEnd"/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, полностью отработавшим за этот период норму рабочего </w:t>
      </w:r>
      <w:r w:rsidRPr="001624F2">
        <w:rPr>
          <w:rFonts w:ascii="Times New Roman" w:eastAsia="Times New Roman" w:hAnsi="Times New Roman" w:cs="Times New Roman"/>
          <w:sz w:val="26"/>
          <w:szCs w:val="26"/>
        </w:rPr>
        <w:lastRenderedPageBreak/>
        <w:t>времени и выполнившим нормы труда (трудовые обязанности), производятся доплаты до уровня минимального размера оплаты труда.</w:t>
      </w:r>
    </w:p>
    <w:p w:rsidR="000A0618" w:rsidRPr="001624F2" w:rsidRDefault="000A0618" w:rsidP="000A06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A0618" w:rsidRPr="001624F2" w:rsidRDefault="000A0618" w:rsidP="000A061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3. Выплаты компенсационного характера</w:t>
      </w:r>
    </w:p>
    <w:p w:rsidR="000A0618" w:rsidRPr="001624F2" w:rsidRDefault="000A0618" w:rsidP="000A0618">
      <w:pPr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624F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3.1. Выплатой компенсационного характера является:</w:t>
      </w:r>
    </w:p>
    <w:p w:rsidR="000A0618" w:rsidRPr="001624F2" w:rsidRDefault="000A0618" w:rsidP="000A0618">
      <w:pPr>
        <w:shd w:val="clear" w:color="auto" w:fill="FFFFFF"/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1624F2">
        <w:rPr>
          <w:rFonts w:ascii="Times New Roman" w:eastAsia="Times New Roman" w:hAnsi="Times New Roman" w:cs="Times New Roman"/>
          <w:sz w:val="26"/>
          <w:szCs w:val="26"/>
          <w:lang w:eastAsia="x-none"/>
        </w:rPr>
        <w:t>- оплата труда за работу в районах Крайнего Севера;</w:t>
      </w:r>
    </w:p>
    <w:p w:rsidR="000A0618" w:rsidRPr="001624F2" w:rsidRDefault="000A0618" w:rsidP="000A0618">
      <w:pPr>
        <w:shd w:val="clear" w:color="auto" w:fill="FFFFFF"/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1624F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- доплата за работу в условиях, отклоняющихся </w:t>
      </w:r>
      <w:proofErr w:type="gramStart"/>
      <w:r w:rsidRPr="001624F2">
        <w:rPr>
          <w:rFonts w:ascii="Times New Roman" w:eastAsia="Times New Roman" w:hAnsi="Times New Roman" w:cs="Times New Roman"/>
          <w:sz w:val="26"/>
          <w:szCs w:val="26"/>
          <w:lang w:eastAsia="x-none"/>
        </w:rPr>
        <w:t>от</w:t>
      </w:r>
      <w:proofErr w:type="gramEnd"/>
      <w:r w:rsidRPr="001624F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нормальных.</w:t>
      </w:r>
    </w:p>
    <w:p w:rsidR="000A0618" w:rsidRPr="001624F2" w:rsidRDefault="000A0618" w:rsidP="000A0618">
      <w:pPr>
        <w:shd w:val="clear" w:color="auto" w:fill="FFFFFF"/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624F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3.2. </w:t>
      </w:r>
      <w:proofErr w:type="gramStart"/>
      <w:r w:rsidRPr="001624F2">
        <w:rPr>
          <w:rFonts w:ascii="Times New Roman" w:eastAsia="Times New Roman" w:hAnsi="Times New Roman" w:cs="Times New Roman"/>
          <w:sz w:val="26"/>
          <w:szCs w:val="26"/>
          <w:lang w:eastAsia="x-none"/>
        </w:rPr>
        <w:t>Оплата труда за работу в районах Крайнего Севера производится в порядке и размерах не ниже установленных трудовым законодательством (ст. 148 ТК РФ) и решением Совета Муниципального района «Печора» от 20.11.2007 г. № 4-5/62 «О гарантиях и компенсациях для лиц, пожив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ающих в районах Крайнего Севера</w:t>
      </w:r>
      <w:r w:rsidRPr="001624F2">
        <w:rPr>
          <w:rFonts w:ascii="Times New Roman" w:eastAsia="Times New Roman" w:hAnsi="Times New Roman" w:cs="Times New Roman"/>
          <w:sz w:val="26"/>
          <w:szCs w:val="26"/>
          <w:lang w:eastAsia="x-none"/>
        </w:rPr>
        <w:t>, являющихся работниками организаций, финансируемых из бюджета муниципального образования муниципального района «Печора»</w:t>
      </w:r>
      <w:r w:rsidRPr="001624F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.</w:t>
      </w:r>
      <w:proofErr w:type="gramEnd"/>
    </w:p>
    <w:p w:rsidR="000A0618" w:rsidRPr="001624F2" w:rsidRDefault="000A0618" w:rsidP="000A0618">
      <w:pPr>
        <w:shd w:val="clear" w:color="auto" w:fill="FFFFFF"/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1624F2">
        <w:rPr>
          <w:rFonts w:ascii="Times New Roman" w:eastAsia="Times New Roman" w:hAnsi="Times New Roman" w:cs="Times New Roman"/>
          <w:sz w:val="26"/>
          <w:szCs w:val="26"/>
          <w:lang w:eastAsia="x-none"/>
        </w:rPr>
        <w:t>Оплата труда осуществляется с применение районного коэффициента и процентной надбавки к заработной плате.</w:t>
      </w:r>
    </w:p>
    <w:p w:rsidR="000A0618" w:rsidRPr="001624F2" w:rsidRDefault="000A0618" w:rsidP="000A0618">
      <w:pPr>
        <w:shd w:val="clear" w:color="auto" w:fill="FFFFFF"/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1624F2">
        <w:rPr>
          <w:rFonts w:ascii="Times New Roman" w:eastAsia="Times New Roman" w:hAnsi="Times New Roman" w:cs="Times New Roman"/>
          <w:sz w:val="26"/>
          <w:szCs w:val="26"/>
          <w:lang w:eastAsia="x-none"/>
        </w:rPr>
        <w:t>Предельный размер районного коэффициента устанавливается в размере 30% к заработной плате, процентной надбавки – 80% к заработной плате.</w:t>
      </w:r>
    </w:p>
    <w:p w:rsidR="000A0618" w:rsidRPr="001624F2" w:rsidRDefault="000A0618" w:rsidP="000A0618">
      <w:pPr>
        <w:shd w:val="clear" w:color="auto" w:fill="FFFFFF"/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1624F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3.3. Выплата за работу в условиях, отклоняющихся </w:t>
      </w:r>
      <w:proofErr w:type="gramStart"/>
      <w:r w:rsidRPr="001624F2">
        <w:rPr>
          <w:rFonts w:ascii="Times New Roman" w:eastAsia="Times New Roman" w:hAnsi="Times New Roman" w:cs="Times New Roman"/>
          <w:sz w:val="26"/>
          <w:szCs w:val="26"/>
          <w:lang w:eastAsia="x-none"/>
        </w:rPr>
        <w:t>от</w:t>
      </w:r>
      <w:proofErr w:type="gramEnd"/>
      <w:r w:rsidRPr="001624F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нормальных.</w:t>
      </w:r>
    </w:p>
    <w:p w:rsidR="000A0618" w:rsidRPr="001624F2" w:rsidRDefault="000A0618" w:rsidP="000A0618">
      <w:pPr>
        <w:shd w:val="clear" w:color="auto" w:fill="FFFFFF"/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624F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3.3.1. 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договором, работнику производится доплата в размере до 50% от оклада (должностного оклада).</w:t>
      </w:r>
    </w:p>
    <w:p w:rsidR="000A0618" w:rsidRPr="001624F2" w:rsidRDefault="000A0618" w:rsidP="000A0618">
      <w:pPr>
        <w:suppressAutoHyphens/>
        <w:spacing w:after="0" w:line="317" w:lineRule="exact"/>
        <w:ind w:right="80"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624F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3.3.2. Работа в выходной или нерабочий праздничный день оплачивается в двойном размере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, включая все компенсационные </w:t>
      </w:r>
      <w:r w:rsidRPr="001624F2">
        <w:rPr>
          <w:rFonts w:ascii="Times New Roman" w:eastAsia="Times New Roman" w:hAnsi="Times New Roman" w:cs="Times New Roman"/>
          <w:sz w:val="26"/>
          <w:szCs w:val="26"/>
          <w:lang w:eastAsia="x-none"/>
        </w:rPr>
        <w:t>и стимулирующие выплаты, предусмотренные установленной системой оплаты труда.</w:t>
      </w:r>
    </w:p>
    <w:p w:rsidR="000A0618" w:rsidRPr="001624F2" w:rsidRDefault="000A0618" w:rsidP="000A0618">
      <w:pPr>
        <w:suppressAutoHyphens/>
        <w:spacing w:after="0" w:line="317" w:lineRule="exact"/>
        <w:ind w:right="80"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624F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подлежит.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>3.4. Выплаты компенсационного характера применяются к должностному окладу без учета повышающих коэффициентов в размерах и на условиях, определенных в соответствии с действующим законодательством.</w:t>
      </w:r>
    </w:p>
    <w:p w:rsidR="000A0618" w:rsidRPr="001624F2" w:rsidRDefault="000A0618" w:rsidP="000A06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A0618" w:rsidRPr="001624F2" w:rsidRDefault="000A0618" w:rsidP="000A061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4. Порядок формирования фонда оплаты труда.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4.1. При формировании фонд оплаты труда работников Учреждения, формируется на календарный год исходя из объема бюджетных обязательств бюджета МО МР «Печора» в пределах сметы расходов и в пределах норм, установленных настоящим Положением.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4.2. Плановый фонд оплаты труда Учреждения включает в себя: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1) фонд должностных окладов;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2) фонд выплат стимулирующего характера;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3) фонд выплат компенсационного характера.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Плановый фонд оплаты труда рассчитывается с учетом средств на выплату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lastRenderedPageBreak/>
        <w:t>4.3. Фонд выплат стимулирующего характера формируется из объема средств на выплату надбавок за интенсивность, высокие результаты работы и качество выполняемых работ, ежемесячной надбавки к должностному окладу за выслугу лет, премиальных выплат по итогам работы.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>При формировании фонда выплат стимулирующего характера объем средств на выплату надбавки за выслугу лет определяется из фактической потребности.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Объем средств на выплаты стимулирующего характера, по итогам работы устанавливаются в размере 70% от планового фонда оплаты труда по должностным окладам, тарифным ставкам и выплатам компенсационного характера, сформированного в Учреждении. 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4.4 Размер фонда стимулирующих выплат может быть увеличен </w:t>
      </w:r>
      <w:r>
        <w:rPr>
          <w:rFonts w:ascii="Times New Roman" w:eastAsia="Times New Roman" w:hAnsi="Times New Roman" w:cs="Times New Roman"/>
          <w:sz w:val="26"/>
          <w:szCs w:val="26"/>
        </w:rPr>
        <w:t>Комиссией</w:t>
      </w: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 по распределению выплат стимулирующего характера за счет образовавшейся экономии фонда оплаты труда, в том числе за счет экономии фондов компенсационных выплат и должностных окладов, а также оптимизации штатной численности в пределах средств, выделенных на оплату труда Учреждения.</w:t>
      </w:r>
    </w:p>
    <w:p w:rsidR="000A0618" w:rsidRDefault="000A0618" w:rsidP="000A06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4.5. Фонд выплат компенсационного характера формируется с учетом доплаты до уровня минимального </w:t>
      </w:r>
      <w:proofErr w:type="gramStart"/>
      <w:r w:rsidRPr="001624F2">
        <w:rPr>
          <w:rFonts w:ascii="Times New Roman" w:eastAsia="Times New Roman" w:hAnsi="Times New Roman" w:cs="Times New Roman"/>
          <w:sz w:val="26"/>
          <w:szCs w:val="26"/>
        </w:rPr>
        <w:t>размера оплаты труда</w:t>
      </w:r>
      <w:proofErr w:type="gramEnd"/>
      <w:r w:rsidRPr="001624F2">
        <w:rPr>
          <w:rFonts w:ascii="Times New Roman" w:eastAsia="Times New Roman" w:hAnsi="Times New Roman" w:cs="Times New Roman"/>
          <w:sz w:val="26"/>
          <w:szCs w:val="26"/>
        </w:rPr>
        <w:t xml:space="preserve"> работникам, месячная заработная плата которых ниже минимального размера оплаты труда, полностью отработавшим за этот период норму рабочего времени и выполнившим нормы труда (трудовые обязанности).</w:t>
      </w:r>
    </w:p>
    <w:p w:rsidR="000A0618" w:rsidRPr="001624F2" w:rsidRDefault="000A0618" w:rsidP="000A0618">
      <w:pPr>
        <w:suppressAutoHyphens/>
        <w:spacing w:after="0" w:line="240" w:lineRule="auto"/>
        <w:ind w:firstLine="709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0A0618" w:rsidRPr="001624F2" w:rsidRDefault="000A0618" w:rsidP="000A0618">
      <w:pPr>
        <w:suppressAutoHyphens/>
        <w:spacing w:after="0" w:line="322" w:lineRule="exact"/>
        <w:ind w:right="60"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EB7BF5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_____</w:t>
      </w:r>
    </w:p>
    <w:p w:rsidR="000A0618" w:rsidRPr="00EB7BF5" w:rsidRDefault="000A0618" w:rsidP="000A0618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A0618" w:rsidRDefault="000A0618" w:rsidP="000A0618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  <w:sectPr w:rsidR="000A0618" w:rsidSect="00C34AE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A0618" w:rsidRPr="00EB7BF5" w:rsidRDefault="000A0618" w:rsidP="000A0618">
      <w:pPr>
        <w:widowControl w:val="0"/>
        <w:spacing w:after="0" w:line="240" w:lineRule="auto"/>
        <w:jc w:val="right"/>
        <w:rPr>
          <w:rFonts w:ascii="Times New Roman" w:eastAsia="Calibri" w:hAnsi="Times New Roman" w:cs="Tahoma"/>
          <w:color w:val="000000"/>
          <w:sz w:val="26"/>
          <w:szCs w:val="26"/>
          <w:lang w:eastAsia="ru-RU"/>
        </w:rPr>
      </w:pPr>
      <w:r w:rsidRPr="00EB7BF5">
        <w:rPr>
          <w:rFonts w:ascii="Times New Roman" w:eastAsia="Calibri" w:hAnsi="Times New Roman" w:cs="Tahoma"/>
          <w:color w:val="000000"/>
          <w:sz w:val="26"/>
          <w:szCs w:val="26"/>
          <w:lang w:eastAsia="ru-RU"/>
        </w:rPr>
        <w:lastRenderedPageBreak/>
        <w:t>Приложение</w:t>
      </w:r>
      <w:r>
        <w:rPr>
          <w:rFonts w:ascii="Times New Roman" w:eastAsia="Calibri" w:hAnsi="Times New Roman" w:cs="Tahoma"/>
          <w:color w:val="000000"/>
          <w:sz w:val="26"/>
          <w:szCs w:val="26"/>
          <w:lang w:eastAsia="ru-RU"/>
        </w:rPr>
        <w:t xml:space="preserve"> 2</w:t>
      </w:r>
    </w:p>
    <w:p w:rsidR="000A0618" w:rsidRPr="00EB7BF5" w:rsidRDefault="000A0618" w:rsidP="000A0618">
      <w:pPr>
        <w:widowControl w:val="0"/>
        <w:spacing w:after="0" w:line="240" w:lineRule="auto"/>
        <w:jc w:val="right"/>
        <w:rPr>
          <w:rFonts w:ascii="Times New Roman" w:eastAsia="Calibri" w:hAnsi="Times New Roman" w:cs="Tahoma"/>
          <w:color w:val="000000"/>
          <w:sz w:val="26"/>
          <w:szCs w:val="26"/>
          <w:lang w:eastAsia="ru-RU"/>
        </w:rPr>
      </w:pPr>
      <w:r w:rsidRPr="00EB7BF5">
        <w:rPr>
          <w:rFonts w:ascii="Times New Roman" w:eastAsia="Calibri" w:hAnsi="Times New Roman" w:cs="Tahoma"/>
          <w:color w:val="000000"/>
          <w:sz w:val="26"/>
          <w:szCs w:val="26"/>
          <w:lang w:eastAsia="ru-RU"/>
        </w:rPr>
        <w:t>к постановлению администрации</w:t>
      </w:r>
    </w:p>
    <w:p w:rsidR="000A0618" w:rsidRPr="00EB7BF5" w:rsidRDefault="000A0618" w:rsidP="000A0618">
      <w:pPr>
        <w:widowControl w:val="0"/>
        <w:spacing w:after="0" w:line="240" w:lineRule="auto"/>
        <w:jc w:val="right"/>
        <w:rPr>
          <w:rFonts w:ascii="Times New Roman" w:eastAsia="Calibri" w:hAnsi="Times New Roman" w:cs="Tahoma"/>
          <w:color w:val="000000"/>
          <w:sz w:val="26"/>
          <w:szCs w:val="26"/>
          <w:lang w:eastAsia="ru-RU"/>
        </w:rPr>
      </w:pPr>
      <w:r w:rsidRPr="00EB7BF5">
        <w:rPr>
          <w:rFonts w:ascii="Times New Roman" w:eastAsia="Calibri" w:hAnsi="Times New Roman" w:cs="Tahoma"/>
          <w:color w:val="000000"/>
          <w:sz w:val="26"/>
          <w:szCs w:val="26"/>
          <w:lang w:eastAsia="ru-RU"/>
        </w:rPr>
        <w:t>муниципального района «Печора»</w:t>
      </w:r>
    </w:p>
    <w:p w:rsidR="000A0618" w:rsidRPr="00EB7BF5" w:rsidRDefault="000A0618" w:rsidP="000A0618">
      <w:pPr>
        <w:widowControl w:val="0"/>
        <w:tabs>
          <w:tab w:val="right" w:pos="8789"/>
        </w:tabs>
        <w:spacing w:after="0" w:line="240" w:lineRule="auto"/>
        <w:ind w:firstLine="851"/>
        <w:jc w:val="right"/>
        <w:rPr>
          <w:rFonts w:ascii="Times New Roman" w:eastAsia="Calibri" w:hAnsi="Times New Roman" w:cs="Tahoma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ahoma"/>
          <w:color w:val="000000"/>
          <w:sz w:val="26"/>
          <w:szCs w:val="26"/>
          <w:lang w:eastAsia="ru-RU"/>
        </w:rPr>
        <w:t xml:space="preserve">от « 15 </w:t>
      </w:r>
      <w:r w:rsidRPr="00EB7BF5">
        <w:rPr>
          <w:rFonts w:ascii="Times New Roman" w:eastAsia="Calibri" w:hAnsi="Times New Roman" w:cs="Tahoma"/>
          <w:color w:val="000000"/>
          <w:sz w:val="26"/>
          <w:szCs w:val="26"/>
          <w:lang w:eastAsia="ru-RU"/>
        </w:rPr>
        <w:t xml:space="preserve">» </w:t>
      </w:r>
      <w:r>
        <w:rPr>
          <w:rFonts w:ascii="Times New Roman" w:eastAsia="Calibri" w:hAnsi="Times New Roman" w:cs="Tahoma"/>
          <w:color w:val="000000"/>
          <w:sz w:val="26"/>
          <w:szCs w:val="26"/>
          <w:u w:val="single"/>
          <w:lang w:eastAsia="ru-RU"/>
        </w:rPr>
        <w:t>декабря</w:t>
      </w:r>
      <w:r w:rsidRPr="00EB7BF5">
        <w:rPr>
          <w:rFonts w:ascii="Times New Roman" w:eastAsia="Calibri" w:hAnsi="Times New Roman" w:cs="Tahoma"/>
          <w:color w:val="000000"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eastAsia="Calibri" w:hAnsi="Times New Roman" w:cs="Tahoma"/>
          <w:color w:val="000000"/>
          <w:sz w:val="26"/>
          <w:szCs w:val="26"/>
          <w:u w:val="single"/>
          <w:lang w:eastAsia="ru-RU"/>
        </w:rPr>
        <w:t>2020</w:t>
      </w:r>
      <w:r w:rsidRPr="00EB7BF5">
        <w:rPr>
          <w:rFonts w:ascii="Times New Roman" w:eastAsia="Calibri" w:hAnsi="Times New Roman" w:cs="Tahoma"/>
          <w:color w:val="000000"/>
          <w:sz w:val="26"/>
          <w:szCs w:val="26"/>
          <w:u w:val="single"/>
          <w:lang w:eastAsia="ru-RU"/>
        </w:rPr>
        <w:t xml:space="preserve"> г.</w:t>
      </w:r>
      <w:r w:rsidRPr="00EB7BF5">
        <w:rPr>
          <w:rFonts w:ascii="Times New Roman" w:eastAsia="Calibri" w:hAnsi="Times New Roman" w:cs="Tahoma"/>
          <w:color w:val="000000"/>
          <w:sz w:val="26"/>
          <w:szCs w:val="26"/>
          <w:lang w:eastAsia="ru-RU"/>
        </w:rPr>
        <w:t xml:space="preserve"> № </w:t>
      </w:r>
      <w:r>
        <w:rPr>
          <w:rFonts w:ascii="Times New Roman" w:eastAsia="Calibri" w:hAnsi="Times New Roman" w:cs="Tahoma"/>
          <w:color w:val="000000"/>
          <w:sz w:val="26"/>
          <w:szCs w:val="26"/>
          <w:lang w:eastAsia="ru-RU"/>
        </w:rPr>
        <w:t xml:space="preserve"> 1248</w:t>
      </w:r>
    </w:p>
    <w:p w:rsidR="000A0618" w:rsidRDefault="000A0618" w:rsidP="000A0618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A0618" w:rsidRDefault="000A0618" w:rsidP="000A0618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A0618" w:rsidRPr="00EB7BF5" w:rsidRDefault="000A0618" w:rsidP="000A0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7BF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Должностные оклады работников</w:t>
      </w:r>
    </w:p>
    <w:p w:rsidR="000A0618" w:rsidRPr="00EB7BF5" w:rsidRDefault="000A0618" w:rsidP="000A0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7BF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казенного учреждения «Централизованная бухгалтерия»</w:t>
      </w:r>
    </w:p>
    <w:p w:rsidR="000A0618" w:rsidRPr="00EB7BF5" w:rsidRDefault="000A0618" w:rsidP="000A0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0618" w:rsidRPr="00EB7BF5" w:rsidRDefault="000A0618" w:rsidP="000A0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0"/>
        <w:gridCol w:w="4870"/>
      </w:tblGrid>
      <w:tr w:rsidR="000A0618" w:rsidRPr="00EB7BF5" w:rsidTr="008F3164"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18" w:rsidRPr="00EB7BF5" w:rsidRDefault="000A0618" w:rsidP="008F31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должностей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18" w:rsidRPr="00EB7BF5" w:rsidRDefault="000A0618" w:rsidP="008F31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 должностного оклада в месяц</w:t>
            </w:r>
          </w:p>
          <w:p w:rsidR="000A0618" w:rsidRPr="00EB7BF5" w:rsidRDefault="000A0618" w:rsidP="008F31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(в рублях)</w:t>
            </w:r>
          </w:p>
        </w:tc>
      </w:tr>
      <w:tr w:rsidR="000A0618" w:rsidRPr="00EB7BF5" w:rsidTr="008F3164"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18" w:rsidRPr="00EB7BF5" w:rsidRDefault="000A0618" w:rsidP="008F31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18" w:rsidRPr="00EB7BF5" w:rsidRDefault="000A0618" w:rsidP="008F31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13410,0</w:t>
            </w:r>
          </w:p>
        </w:tc>
      </w:tr>
      <w:tr w:rsidR="000A0618" w:rsidRPr="00EB7BF5" w:rsidTr="008F3164"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18" w:rsidRPr="00EB7BF5" w:rsidRDefault="000A0618" w:rsidP="008F31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18" w:rsidRPr="00EB7BF5" w:rsidRDefault="000A0618" w:rsidP="008F31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12180,0</w:t>
            </w:r>
          </w:p>
        </w:tc>
      </w:tr>
      <w:tr w:rsidR="000A0618" w:rsidRPr="00EB7BF5" w:rsidTr="008F3164"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18" w:rsidRPr="00EB7BF5" w:rsidRDefault="000A0618" w:rsidP="008F31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главного бухгалтера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18" w:rsidRPr="00EB7BF5" w:rsidRDefault="000A0618" w:rsidP="008F31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10690,0</w:t>
            </w:r>
          </w:p>
        </w:tc>
      </w:tr>
      <w:tr w:rsidR="000A0618" w:rsidRPr="00EB7BF5" w:rsidTr="008F3164"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18" w:rsidRPr="00EB7BF5" w:rsidRDefault="000A0618" w:rsidP="008F31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специалист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18" w:rsidRPr="00EB7BF5" w:rsidRDefault="000A0618" w:rsidP="008F31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10690,0</w:t>
            </w:r>
          </w:p>
        </w:tc>
      </w:tr>
      <w:tr w:rsidR="000A0618" w:rsidRPr="00EB7BF5" w:rsidTr="008F3164"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18" w:rsidRPr="00EB7BF5" w:rsidRDefault="000A0618" w:rsidP="008F31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Ведущий бухгалтер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18" w:rsidRPr="00EB7BF5" w:rsidRDefault="000A0618" w:rsidP="008F31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10370,0</w:t>
            </w:r>
          </w:p>
        </w:tc>
      </w:tr>
      <w:tr w:rsidR="000A0618" w:rsidRPr="00EB7BF5" w:rsidTr="008F3164"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18" w:rsidRPr="00EB7BF5" w:rsidRDefault="000A0618" w:rsidP="008F31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Экономист 1 категории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18" w:rsidRPr="00EB7BF5" w:rsidRDefault="000A0618" w:rsidP="008F31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10045,0</w:t>
            </w:r>
          </w:p>
        </w:tc>
      </w:tr>
      <w:tr w:rsidR="000A0618" w:rsidRPr="00EB7BF5" w:rsidTr="008F3164"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18" w:rsidRPr="00EB7BF5" w:rsidRDefault="000A0618" w:rsidP="008F31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Бухгалтер 1 категории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18" w:rsidRPr="00EB7BF5" w:rsidRDefault="000A0618" w:rsidP="008F316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10045,0</w:t>
            </w:r>
          </w:p>
        </w:tc>
      </w:tr>
    </w:tbl>
    <w:p w:rsidR="000A0618" w:rsidRPr="00EB7BF5" w:rsidRDefault="000A0618" w:rsidP="000A0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0618" w:rsidRPr="00EB7BF5" w:rsidRDefault="000A0618" w:rsidP="000A0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7BF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</w:t>
      </w:r>
    </w:p>
    <w:p w:rsidR="000A0618" w:rsidRPr="00EB7BF5" w:rsidRDefault="000A0618" w:rsidP="000A0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079E" w:rsidRDefault="0054079E">
      <w:bookmarkStart w:id="0" w:name="_GoBack"/>
      <w:bookmarkEnd w:id="0"/>
    </w:p>
    <w:sectPr w:rsidR="0054079E" w:rsidSect="000A06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3E"/>
    <w:rsid w:val="000A0618"/>
    <w:rsid w:val="002A263E"/>
    <w:rsid w:val="0054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61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6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61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6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1816</Words>
  <Characters>10355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Ткачук АА</dc:creator>
  <cp:keywords/>
  <dc:description/>
  <cp:lastModifiedBy>Ткачук АА</cp:lastModifiedBy>
  <cp:revision>2</cp:revision>
  <cp:lastPrinted>2020-12-16T08:32:00Z</cp:lastPrinted>
  <dcterms:created xsi:type="dcterms:W3CDTF">2020-12-16T08:32:00Z</dcterms:created>
  <dcterms:modified xsi:type="dcterms:W3CDTF">2020-12-16T08:32:00Z</dcterms:modified>
</cp:coreProperties>
</file>