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1"/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3969"/>
      </w:tblGrid>
      <w:tr w:rsidR="00854727" w:rsidTr="00854727">
        <w:tc>
          <w:tcPr>
            <w:tcW w:w="4077" w:type="dxa"/>
            <w:vAlign w:val="center"/>
            <w:hideMark/>
          </w:tcPr>
          <w:p w:rsidR="00854727" w:rsidRPr="00E848BB" w:rsidRDefault="00854727" w:rsidP="0085472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848BB">
              <w:rPr>
                <w:b/>
                <w:sz w:val="24"/>
                <w:szCs w:val="24"/>
                <w:lang w:eastAsia="en-US"/>
              </w:rPr>
              <w:t xml:space="preserve">«ПЕЧОРА» </w:t>
            </w:r>
          </w:p>
          <w:p w:rsidR="00854727" w:rsidRPr="00E848BB" w:rsidRDefault="00854727" w:rsidP="0085472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848BB">
              <w:rPr>
                <w:b/>
                <w:sz w:val="24"/>
                <w:szCs w:val="24"/>
                <w:lang w:eastAsia="en-US"/>
              </w:rPr>
              <w:t>КАР ОВМÖДЧ</w:t>
            </w:r>
            <w:r w:rsidRPr="00E848BB">
              <w:rPr>
                <w:b/>
                <w:bCs/>
                <w:sz w:val="24"/>
                <w:szCs w:val="24"/>
                <w:lang w:eastAsia="en-US"/>
              </w:rPr>
              <w:t>Ö</w:t>
            </w:r>
            <w:r w:rsidRPr="00E848BB">
              <w:rPr>
                <w:b/>
                <w:sz w:val="24"/>
                <w:szCs w:val="24"/>
                <w:lang w:eastAsia="en-US"/>
              </w:rPr>
              <w:t xml:space="preserve">МИНСА </w:t>
            </w:r>
          </w:p>
          <w:p w:rsidR="00854727" w:rsidRPr="00E848BB" w:rsidRDefault="00854727" w:rsidP="0085472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E848BB">
              <w:rPr>
                <w:b/>
                <w:sz w:val="24"/>
                <w:szCs w:val="24"/>
                <w:lang w:eastAsia="en-US"/>
              </w:rPr>
              <w:t>СÖВЕТ</w:t>
            </w:r>
            <w:proofErr w:type="gramEnd"/>
          </w:p>
        </w:tc>
        <w:tc>
          <w:tcPr>
            <w:tcW w:w="1560" w:type="dxa"/>
            <w:hideMark/>
          </w:tcPr>
          <w:p w:rsidR="00854727" w:rsidRPr="00E848BB" w:rsidRDefault="00854727" w:rsidP="0085472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848BB">
              <w:rPr>
                <w:noProof/>
                <w:sz w:val="24"/>
                <w:szCs w:val="24"/>
              </w:rPr>
              <w:drawing>
                <wp:inline distT="0" distB="0" distL="0" distR="0" wp14:anchorId="68D0EA2A" wp14:editId="31B44B70">
                  <wp:extent cx="749935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  <w:hideMark/>
          </w:tcPr>
          <w:p w:rsidR="00854727" w:rsidRPr="00E848BB" w:rsidRDefault="00854727" w:rsidP="00854727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 w:rsidRPr="00E848BB">
              <w:rPr>
                <w:b/>
                <w:sz w:val="24"/>
                <w:szCs w:val="24"/>
                <w:lang w:eastAsia="en-US"/>
              </w:rPr>
              <w:t xml:space="preserve">СОВЕТ </w:t>
            </w:r>
          </w:p>
          <w:p w:rsidR="00854727" w:rsidRPr="00E848BB" w:rsidRDefault="00854727" w:rsidP="00854727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 w:rsidRPr="00E848BB">
              <w:rPr>
                <w:b/>
                <w:sz w:val="24"/>
                <w:szCs w:val="24"/>
                <w:lang w:eastAsia="en-US"/>
              </w:rPr>
              <w:t>ГОРОДСКОГО ПОСЕЛЕНИЯ «ПЕЧОРА»</w:t>
            </w:r>
          </w:p>
        </w:tc>
      </w:tr>
    </w:tbl>
    <w:p w:rsidR="00854727" w:rsidRPr="008C473D" w:rsidRDefault="00854727" w:rsidP="00854727">
      <w:pPr>
        <w:keepNext/>
        <w:jc w:val="center"/>
        <w:outlineLvl w:val="7"/>
        <w:rPr>
          <w:b/>
          <w:sz w:val="36"/>
          <w:szCs w:val="36"/>
        </w:rPr>
      </w:pPr>
    </w:p>
    <w:p w:rsidR="00854727" w:rsidRDefault="00854727" w:rsidP="00854727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 Ö М</w:t>
      </w:r>
    </w:p>
    <w:p w:rsidR="00854727" w:rsidRDefault="00854727" w:rsidP="00854727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  </w:t>
      </w:r>
    </w:p>
    <w:p w:rsidR="00854727" w:rsidRDefault="00854727" w:rsidP="00854727">
      <w:pPr>
        <w:jc w:val="center"/>
      </w:pPr>
    </w:p>
    <w:p w:rsidR="00854727" w:rsidRPr="00764A98" w:rsidRDefault="00854727" w:rsidP="00854727">
      <w:pPr>
        <w:jc w:val="center"/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9"/>
        <w:gridCol w:w="2096"/>
        <w:gridCol w:w="3260"/>
      </w:tblGrid>
      <w:tr w:rsidR="006935A2" w:rsidRPr="004B6BF6" w:rsidTr="00411875">
        <w:tc>
          <w:tcPr>
            <w:tcW w:w="4140" w:type="dxa"/>
            <w:hideMark/>
          </w:tcPr>
          <w:p w:rsidR="006935A2" w:rsidRPr="004B6BF6" w:rsidRDefault="006935A2" w:rsidP="00411875">
            <w:pPr>
              <w:keepNext/>
              <w:widowControl w:val="0"/>
              <w:spacing w:line="276" w:lineRule="auto"/>
              <w:jc w:val="both"/>
              <w:rPr>
                <w:bCs/>
                <w:sz w:val="24"/>
                <w:lang w:eastAsia="en-US"/>
              </w:rPr>
            </w:pPr>
          </w:p>
          <w:p w:rsidR="006935A2" w:rsidRPr="004B6BF6" w:rsidRDefault="006935A2" w:rsidP="00411875">
            <w:pPr>
              <w:keepNext/>
              <w:widowControl w:val="0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4B6BF6">
              <w:rPr>
                <w:bCs/>
                <w:sz w:val="26"/>
                <w:szCs w:val="26"/>
                <w:lang w:eastAsia="en-US"/>
              </w:rPr>
              <w:t>«26» августа 2022 года</w:t>
            </w:r>
          </w:p>
          <w:p w:rsidR="006935A2" w:rsidRPr="004B6BF6" w:rsidRDefault="006935A2" w:rsidP="00411875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 w:rsidRPr="004B6BF6">
              <w:rPr>
                <w:bCs/>
                <w:lang w:eastAsia="en-US"/>
              </w:rPr>
              <w:t xml:space="preserve">г. Печора  Республика Коми </w:t>
            </w:r>
          </w:p>
        </w:tc>
        <w:tc>
          <w:tcPr>
            <w:tcW w:w="2097" w:type="dxa"/>
          </w:tcPr>
          <w:p w:rsidR="006935A2" w:rsidRPr="004B6BF6" w:rsidRDefault="006935A2" w:rsidP="00411875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261" w:type="dxa"/>
            <w:hideMark/>
          </w:tcPr>
          <w:p w:rsidR="006935A2" w:rsidRPr="004B6BF6" w:rsidRDefault="006935A2" w:rsidP="00411875">
            <w:pPr>
              <w:keepNext/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4B6BF6">
              <w:rPr>
                <w:bCs/>
                <w:sz w:val="24"/>
                <w:lang w:eastAsia="en-US"/>
              </w:rPr>
              <w:t xml:space="preserve">             </w:t>
            </w:r>
          </w:p>
          <w:p w:rsidR="006935A2" w:rsidRPr="004B6BF6" w:rsidRDefault="006935A2" w:rsidP="00411875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B6BF6">
              <w:rPr>
                <w:bCs/>
                <w:sz w:val="28"/>
                <w:szCs w:val="28"/>
                <w:lang w:eastAsia="en-US"/>
              </w:rPr>
              <w:t xml:space="preserve">                             </w:t>
            </w:r>
            <w:r w:rsidRPr="004B6BF6">
              <w:rPr>
                <w:bCs/>
                <w:sz w:val="26"/>
                <w:szCs w:val="26"/>
                <w:lang w:eastAsia="en-US"/>
              </w:rPr>
              <w:t>№ 5-6/</w:t>
            </w:r>
            <w:r>
              <w:rPr>
                <w:bCs/>
                <w:sz w:val="26"/>
                <w:szCs w:val="26"/>
                <w:lang w:eastAsia="en-US"/>
              </w:rPr>
              <w:t>63</w:t>
            </w:r>
          </w:p>
          <w:p w:rsidR="006935A2" w:rsidRPr="004B6BF6" w:rsidRDefault="006935A2" w:rsidP="00411875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B6BF6"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854727" w:rsidRDefault="00854727" w:rsidP="00854727">
      <w:pPr>
        <w:pStyle w:val="3"/>
        <w:suppressAutoHyphens w:val="0"/>
        <w:autoSpaceDE/>
        <w:adjustRightInd/>
        <w:jc w:val="center"/>
        <w:rPr>
          <w:b/>
        </w:rPr>
      </w:pPr>
    </w:p>
    <w:p w:rsidR="00296A91" w:rsidRPr="00D40A55" w:rsidRDefault="00296A91" w:rsidP="00296A91">
      <w:pPr>
        <w:jc w:val="center"/>
        <w:rPr>
          <w:b/>
          <w:bCs/>
          <w:sz w:val="26"/>
          <w:szCs w:val="26"/>
        </w:rPr>
      </w:pPr>
      <w:r w:rsidRPr="00D40A55">
        <w:rPr>
          <w:b/>
          <w:bCs/>
          <w:sz w:val="26"/>
          <w:szCs w:val="26"/>
        </w:rPr>
        <w:t>Об установлении порогового значения размера дохода, приходящего на каждого члена семьи, и величины порогового значения стоимости имущества, находящегося в собственности членов семьи и подлежащего налогообл</w:t>
      </w:r>
      <w:r w:rsidR="00F63E8C">
        <w:rPr>
          <w:b/>
          <w:bCs/>
          <w:sz w:val="26"/>
          <w:szCs w:val="26"/>
        </w:rPr>
        <w:t>о</w:t>
      </w:r>
      <w:r w:rsidRPr="00D40A55">
        <w:rPr>
          <w:b/>
          <w:bCs/>
          <w:sz w:val="26"/>
          <w:szCs w:val="26"/>
        </w:rPr>
        <w:t xml:space="preserve">жению,  в целях признания граждан малоимущими и предоставления им по договорам социального найма жилых помещений муниципального жилищного фонда муниципального образования </w:t>
      </w:r>
      <w:r w:rsidR="00A53128">
        <w:rPr>
          <w:b/>
          <w:bCs/>
          <w:sz w:val="26"/>
          <w:szCs w:val="26"/>
        </w:rPr>
        <w:t xml:space="preserve">городского поселения </w:t>
      </w:r>
      <w:r w:rsidRPr="00D40A55">
        <w:rPr>
          <w:b/>
          <w:bCs/>
          <w:sz w:val="26"/>
          <w:szCs w:val="26"/>
        </w:rPr>
        <w:t>«Печора»</w:t>
      </w:r>
    </w:p>
    <w:p w:rsidR="00296A91" w:rsidRDefault="00296A91" w:rsidP="00296A91">
      <w:pPr>
        <w:jc w:val="center"/>
        <w:rPr>
          <w:b/>
          <w:bCs/>
          <w:sz w:val="26"/>
          <w:szCs w:val="26"/>
        </w:rPr>
      </w:pPr>
    </w:p>
    <w:p w:rsidR="00B42ADD" w:rsidRPr="00D40A55" w:rsidRDefault="00B42ADD" w:rsidP="00296A91">
      <w:pPr>
        <w:jc w:val="center"/>
        <w:rPr>
          <w:b/>
          <w:bCs/>
          <w:sz w:val="26"/>
          <w:szCs w:val="26"/>
        </w:rPr>
      </w:pPr>
    </w:p>
    <w:p w:rsidR="00296A91" w:rsidRPr="00D40A55" w:rsidRDefault="00296A91" w:rsidP="00296A91">
      <w:pPr>
        <w:ind w:firstLine="851"/>
        <w:jc w:val="both"/>
        <w:rPr>
          <w:sz w:val="26"/>
          <w:szCs w:val="26"/>
        </w:rPr>
      </w:pPr>
      <w:proofErr w:type="gramStart"/>
      <w:r w:rsidRPr="00D40A55">
        <w:rPr>
          <w:sz w:val="26"/>
          <w:szCs w:val="26"/>
        </w:rPr>
        <w:t xml:space="preserve">Руководствуясь пунктом 2 части 1 статьи 14 Жилищного кодекса Российской Федерации, </w:t>
      </w:r>
      <w:r>
        <w:rPr>
          <w:sz w:val="26"/>
          <w:szCs w:val="26"/>
        </w:rPr>
        <w:t xml:space="preserve">пунктом 2 статьи 1 Закона Республики Коми от 10.11.2005 № 119-РЗ «О порядке признания граждан малоимущими для предоставления им по договорам социального найма жилых помещений муниципального жилищного фонда в Республике Коми», </w:t>
      </w:r>
      <w:r w:rsidR="003C5A73">
        <w:rPr>
          <w:sz w:val="26"/>
          <w:szCs w:val="26"/>
        </w:rPr>
        <w:t>статьей 30</w:t>
      </w:r>
      <w:r w:rsidRPr="00D40A55">
        <w:rPr>
          <w:sz w:val="26"/>
          <w:szCs w:val="26"/>
        </w:rPr>
        <w:t xml:space="preserve"> Устава муниципального образования </w:t>
      </w:r>
      <w:r w:rsidR="003C5A73">
        <w:rPr>
          <w:sz w:val="26"/>
          <w:szCs w:val="26"/>
        </w:rPr>
        <w:t xml:space="preserve">городского поселения </w:t>
      </w:r>
      <w:r w:rsidRPr="00D40A55">
        <w:rPr>
          <w:sz w:val="26"/>
          <w:szCs w:val="26"/>
        </w:rPr>
        <w:t>«Печора», в целях обеспечения условий для реализации гражданами права на жилище, Совет</w:t>
      </w:r>
      <w:proofErr w:type="gramEnd"/>
      <w:r w:rsidRPr="00D40A55">
        <w:rPr>
          <w:sz w:val="26"/>
          <w:szCs w:val="26"/>
        </w:rPr>
        <w:t xml:space="preserve"> </w:t>
      </w:r>
      <w:r w:rsidR="003C5A73">
        <w:rPr>
          <w:sz w:val="26"/>
          <w:szCs w:val="26"/>
        </w:rPr>
        <w:t>городского поселения</w:t>
      </w:r>
      <w:r w:rsidRPr="00D40A55">
        <w:rPr>
          <w:sz w:val="26"/>
          <w:szCs w:val="26"/>
        </w:rPr>
        <w:t xml:space="preserve"> «Печора» </w:t>
      </w:r>
      <w:proofErr w:type="gramStart"/>
      <w:r w:rsidRPr="00D40A55">
        <w:rPr>
          <w:b/>
          <w:sz w:val="26"/>
          <w:szCs w:val="26"/>
        </w:rPr>
        <w:t>р</w:t>
      </w:r>
      <w:proofErr w:type="gramEnd"/>
      <w:r w:rsidRPr="00D40A55">
        <w:rPr>
          <w:b/>
          <w:sz w:val="26"/>
          <w:szCs w:val="26"/>
        </w:rPr>
        <w:t xml:space="preserve"> е ш и л:</w:t>
      </w:r>
    </w:p>
    <w:p w:rsidR="00296A91" w:rsidRPr="00D40A55" w:rsidRDefault="00296A91" w:rsidP="00296A91">
      <w:pPr>
        <w:jc w:val="both"/>
        <w:rPr>
          <w:sz w:val="26"/>
          <w:szCs w:val="26"/>
        </w:rPr>
      </w:pPr>
    </w:p>
    <w:p w:rsidR="00296A91" w:rsidRPr="00D40A55" w:rsidRDefault="00296A91" w:rsidP="00296A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0A55">
        <w:rPr>
          <w:rFonts w:ascii="Times New Roman" w:hAnsi="Times New Roman" w:cs="Times New Roman"/>
          <w:sz w:val="26"/>
          <w:szCs w:val="26"/>
        </w:rPr>
        <w:t xml:space="preserve">1. Установить пороговое значение размера дохода, приходящегося на каждого члена семьи, в целях признания граждан малоимущими и предоставления им по договорам социального найма жилых помещений муниципального жилищного фонда муниципального образования </w:t>
      </w:r>
      <w:r w:rsidR="00662488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D40A55">
        <w:rPr>
          <w:rFonts w:ascii="Times New Roman" w:hAnsi="Times New Roman" w:cs="Times New Roman"/>
          <w:sz w:val="26"/>
          <w:szCs w:val="26"/>
        </w:rPr>
        <w:t xml:space="preserve"> «Печора», на уровне величины прожиточного минимума на душу населения по северной природно-климатической зоне Республики Коми, установленной Правительством Республики Коми.</w:t>
      </w:r>
    </w:p>
    <w:p w:rsidR="00B42ADD" w:rsidRDefault="00B42ADD" w:rsidP="00296A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96A91" w:rsidRPr="00D40A55" w:rsidRDefault="00296A91" w:rsidP="00296A9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0A5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D40A55">
        <w:rPr>
          <w:rFonts w:ascii="Times New Roman" w:hAnsi="Times New Roman" w:cs="Times New Roman"/>
          <w:sz w:val="26"/>
          <w:szCs w:val="26"/>
        </w:rPr>
        <w:t>Установить пороговое значение стоимости имущества, находящегося в собственности членов семьи и подлежащего налогообл</w:t>
      </w:r>
      <w:r w:rsidR="00F63E8C">
        <w:rPr>
          <w:rFonts w:ascii="Times New Roman" w:hAnsi="Times New Roman" w:cs="Times New Roman"/>
          <w:sz w:val="26"/>
          <w:szCs w:val="26"/>
        </w:rPr>
        <w:t>о</w:t>
      </w:r>
      <w:r w:rsidRPr="00D40A55">
        <w:rPr>
          <w:rFonts w:ascii="Times New Roman" w:hAnsi="Times New Roman" w:cs="Times New Roman"/>
          <w:sz w:val="26"/>
          <w:szCs w:val="26"/>
        </w:rPr>
        <w:t xml:space="preserve">жению, в целях признания граждан малоимущими и предоставления им по договорам социального найма жилых помещений муниципального жилищного фонда муниципального образования </w:t>
      </w:r>
      <w:r w:rsidR="000A7861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Pr="00D40A55">
        <w:rPr>
          <w:rFonts w:ascii="Times New Roman" w:hAnsi="Times New Roman" w:cs="Times New Roman"/>
          <w:sz w:val="26"/>
          <w:szCs w:val="26"/>
        </w:rPr>
        <w:t>«Печора», на уровне, не превышающем 13 кратного размера средней рыночной стоимости одного квадратного метра общей площади жилого помещения</w:t>
      </w:r>
      <w:r>
        <w:rPr>
          <w:rFonts w:ascii="Times New Roman" w:hAnsi="Times New Roman" w:cs="Times New Roman"/>
          <w:sz w:val="26"/>
          <w:szCs w:val="26"/>
        </w:rPr>
        <w:t>, учитываемая для определения величины социальной выплаты на строительство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приобретение жилья на территории </w:t>
      </w:r>
      <w:r w:rsidRPr="00D40A55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D40A55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40A55">
        <w:rPr>
          <w:rFonts w:ascii="Times New Roman" w:hAnsi="Times New Roman" w:cs="Times New Roman"/>
          <w:sz w:val="26"/>
          <w:szCs w:val="26"/>
        </w:rPr>
        <w:t xml:space="preserve"> муниципального района «Печора», </w:t>
      </w:r>
      <w:r>
        <w:rPr>
          <w:rFonts w:ascii="Times New Roman" w:hAnsi="Times New Roman" w:cs="Times New Roman"/>
          <w:sz w:val="26"/>
          <w:szCs w:val="26"/>
        </w:rPr>
        <w:t xml:space="preserve">утвержденной </w:t>
      </w:r>
      <w:r w:rsidRPr="00D40A55">
        <w:rPr>
          <w:rFonts w:ascii="Times New Roman" w:hAnsi="Times New Roman" w:cs="Times New Roman"/>
          <w:sz w:val="26"/>
          <w:szCs w:val="26"/>
        </w:rPr>
        <w:lastRenderedPageBreak/>
        <w:t>уполномоченным Правительством Республики Коми органом исполнительной власти.</w:t>
      </w:r>
    </w:p>
    <w:p w:rsidR="00B42ADD" w:rsidRDefault="00B42ADD" w:rsidP="00296A91">
      <w:pPr>
        <w:pStyle w:val="1"/>
        <w:shd w:val="clear" w:color="auto" w:fill="auto"/>
        <w:tabs>
          <w:tab w:val="left" w:pos="1396"/>
        </w:tabs>
        <w:ind w:firstLine="851"/>
        <w:rPr>
          <w:rFonts w:ascii="Times New Roman" w:hAnsi="Times New Roman"/>
          <w:sz w:val="26"/>
          <w:szCs w:val="26"/>
        </w:rPr>
      </w:pPr>
    </w:p>
    <w:p w:rsidR="00296A91" w:rsidRDefault="00296A91" w:rsidP="00296A91">
      <w:pPr>
        <w:pStyle w:val="1"/>
        <w:shd w:val="clear" w:color="auto" w:fill="auto"/>
        <w:tabs>
          <w:tab w:val="left" w:pos="1396"/>
        </w:tabs>
        <w:ind w:firstLine="851"/>
        <w:rPr>
          <w:rFonts w:ascii="Times New Roman" w:hAnsi="Times New Roman"/>
          <w:sz w:val="26"/>
          <w:szCs w:val="26"/>
        </w:rPr>
      </w:pPr>
      <w:r w:rsidRPr="00D40A55">
        <w:rPr>
          <w:rFonts w:ascii="Times New Roman" w:hAnsi="Times New Roman"/>
          <w:sz w:val="26"/>
          <w:szCs w:val="26"/>
        </w:rPr>
        <w:t xml:space="preserve">3. Установить, что решение о признании граждан малоимущими и предоставления им по договорам социального найма жилых помещений муниципального жилищного фонда муниципального образования </w:t>
      </w:r>
      <w:r w:rsidR="00CC4CF8">
        <w:rPr>
          <w:rFonts w:ascii="Times New Roman" w:hAnsi="Times New Roman"/>
          <w:sz w:val="26"/>
          <w:szCs w:val="26"/>
        </w:rPr>
        <w:t xml:space="preserve">городского поселения </w:t>
      </w:r>
      <w:r w:rsidRPr="00D40A55">
        <w:rPr>
          <w:rFonts w:ascii="Times New Roman" w:hAnsi="Times New Roman"/>
          <w:sz w:val="26"/>
          <w:szCs w:val="26"/>
        </w:rPr>
        <w:t>«Печора», принимается при одновременном выполнении условий, предусмотренных в пунктах 1 и 2 настоящего решения.</w:t>
      </w:r>
    </w:p>
    <w:p w:rsidR="00B42ADD" w:rsidRDefault="00B42ADD" w:rsidP="00E24FD0">
      <w:pPr>
        <w:ind w:firstLine="851"/>
        <w:jc w:val="both"/>
        <w:rPr>
          <w:sz w:val="26"/>
          <w:szCs w:val="26"/>
        </w:rPr>
      </w:pPr>
    </w:p>
    <w:p w:rsidR="00DE2B07" w:rsidRDefault="006935A2" w:rsidP="00E24FD0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4</w:t>
      </w:r>
      <w:r w:rsidR="00DE2B07">
        <w:rPr>
          <w:sz w:val="26"/>
          <w:szCs w:val="26"/>
        </w:rPr>
        <w:t xml:space="preserve">. </w:t>
      </w:r>
      <w:proofErr w:type="gramStart"/>
      <w:r w:rsidR="00DE2B07">
        <w:rPr>
          <w:sz w:val="26"/>
          <w:szCs w:val="26"/>
        </w:rPr>
        <w:t>Контроль за</w:t>
      </w:r>
      <w:proofErr w:type="gramEnd"/>
      <w:r w:rsidR="00DE2B07">
        <w:rPr>
          <w:sz w:val="26"/>
          <w:szCs w:val="26"/>
        </w:rPr>
        <w:t xml:space="preserve"> выполнением настоящего решения возложить на постоянные комиссии Совета городского поселения «Печора» по законности, муниципальному самоуправлению и социальной политике (</w:t>
      </w:r>
      <w:r w:rsidR="00B0248E">
        <w:rPr>
          <w:sz w:val="26"/>
          <w:szCs w:val="26"/>
        </w:rPr>
        <w:t xml:space="preserve">Костенецкий </w:t>
      </w:r>
      <w:r w:rsidR="00DE2B07">
        <w:rPr>
          <w:sz w:val="26"/>
          <w:szCs w:val="26"/>
        </w:rPr>
        <w:t>С.М.) и по бюджету, налогам, экономической политике и благоустройству (Олейник В.В.)</w:t>
      </w:r>
      <w:r w:rsidR="00B42ADD">
        <w:rPr>
          <w:sz w:val="26"/>
          <w:szCs w:val="26"/>
        </w:rPr>
        <w:t>.</w:t>
      </w:r>
    </w:p>
    <w:p w:rsidR="00B42ADD" w:rsidRDefault="00B42ADD" w:rsidP="00E24FD0">
      <w:pPr>
        <w:ind w:firstLine="851"/>
        <w:jc w:val="both"/>
        <w:rPr>
          <w:sz w:val="26"/>
          <w:szCs w:val="26"/>
        </w:rPr>
      </w:pPr>
    </w:p>
    <w:p w:rsidR="00E24FD0" w:rsidRDefault="006935A2" w:rsidP="00E24FD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E2B07">
        <w:rPr>
          <w:sz w:val="26"/>
          <w:szCs w:val="26"/>
        </w:rPr>
        <w:t>. Настоящее решение вступает в силу со дня его официального опубликования</w:t>
      </w:r>
      <w:r w:rsidR="00E24FD0">
        <w:rPr>
          <w:sz w:val="26"/>
          <w:szCs w:val="26"/>
        </w:rPr>
        <w:t>.</w:t>
      </w:r>
    </w:p>
    <w:p w:rsidR="00854727" w:rsidRDefault="00854727" w:rsidP="00854727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420619" w:rsidRPr="00CD660B" w:rsidRDefault="00420619" w:rsidP="00854727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854727" w:rsidRPr="00F82FA9" w:rsidRDefault="00854727" w:rsidP="00CD660B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854727" w:rsidRPr="00F82FA9" w:rsidRDefault="00854727" w:rsidP="00854727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 w:rsidRPr="00F82FA9">
        <w:rPr>
          <w:sz w:val="26"/>
          <w:szCs w:val="26"/>
        </w:rPr>
        <w:t xml:space="preserve">Глава городского поселения «Печора» - </w:t>
      </w:r>
    </w:p>
    <w:p w:rsidR="00854727" w:rsidRPr="00F82FA9" w:rsidRDefault="00854727" w:rsidP="00854727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 w:rsidRPr="00F82FA9">
        <w:rPr>
          <w:sz w:val="26"/>
          <w:szCs w:val="26"/>
        </w:rPr>
        <w:t xml:space="preserve">председатель Совета поселения                                                   </w:t>
      </w:r>
      <w:r>
        <w:rPr>
          <w:sz w:val="26"/>
          <w:szCs w:val="26"/>
        </w:rPr>
        <w:t xml:space="preserve">                    А.И. Бака</w:t>
      </w:r>
    </w:p>
    <w:p w:rsidR="00DD363E" w:rsidRPr="00854727" w:rsidRDefault="00DD363E" w:rsidP="00CD660B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bookmarkStart w:id="0" w:name="_GoBack"/>
      <w:bookmarkEnd w:id="0"/>
    </w:p>
    <w:sectPr w:rsidR="00DD363E" w:rsidRPr="00854727" w:rsidSect="00B4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727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A7861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96A91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909B0"/>
    <w:rsid w:val="003A5666"/>
    <w:rsid w:val="003A70B7"/>
    <w:rsid w:val="003B5A9B"/>
    <w:rsid w:val="003C12C7"/>
    <w:rsid w:val="003C1523"/>
    <w:rsid w:val="003C3074"/>
    <w:rsid w:val="003C5A73"/>
    <w:rsid w:val="003C760A"/>
    <w:rsid w:val="003D215B"/>
    <w:rsid w:val="003D2FA4"/>
    <w:rsid w:val="003D35BC"/>
    <w:rsid w:val="003F08F5"/>
    <w:rsid w:val="003F093E"/>
    <w:rsid w:val="003F0A7D"/>
    <w:rsid w:val="003F75D2"/>
    <w:rsid w:val="00420619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84C3E"/>
    <w:rsid w:val="004850BB"/>
    <w:rsid w:val="004A217E"/>
    <w:rsid w:val="004A65ED"/>
    <w:rsid w:val="004B0CEB"/>
    <w:rsid w:val="004B7BDB"/>
    <w:rsid w:val="004C28A7"/>
    <w:rsid w:val="004C50EA"/>
    <w:rsid w:val="004D0B86"/>
    <w:rsid w:val="004D5755"/>
    <w:rsid w:val="004E0209"/>
    <w:rsid w:val="004F61F6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62488"/>
    <w:rsid w:val="00670B52"/>
    <w:rsid w:val="006750DD"/>
    <w:rsid w:val="006935A2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B3BEB"/>
    <w:rsid w:val="007C425D"/>
    <w:rsid w:val="007C524C"/>
    <w:rsid w:val="007C6B7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54727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8F1E8C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91ECA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25C30"/>
    <w:rsid w:val="00A33465"/>
    <w:rsid w:val="00A53128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2CDD"/>
    <w:rsid w:val="00AB4E86"/>
    <w:rsid w:val="00AB54ED"/>
    <w:rsid w:val="00AC0DF1"/>
    <w:rsid w:val="00AC2B11"/>
    <w:rsid w:val="00AE1C3B"/>
    <w:rsid w:val="00AE5ADD"/>
    <w:rsid w:val="00AE7B30"/>
    <w:rsid w:val="00AF5D4D"/>
    <w:rsid w:val="00B0248E"/>
    <w:rsid w:val="00B065AA"/>
    <w:rsid w:val="00B07704"/>
    <w:rsid w:val="00B17A37"/>
    <w:rsid w:val="00B17E82"/>
    <w:rsid w:val="00B358C2"/>
    <w:rsid w:val="00B404AE"/>
    <w:rsid w:val="00B42ADD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D6560"/>
    <w:rsid w:val="00BE397A"/>
    <w:rsid w:val="00C04927"/>
    <w:rsid w:val="00C04F6E"/>
    <w:rsid w:val="00C0586A"/>
    <w:rsid w:val="00C16D74"/>
    <w:rsid w:val="00C3068A"/>
    <w:rsid w:val="00C31964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4CF8"/>
    <w:rsid w:val="00CC5489"/>
    <w:rsid w:val="00CC580A"/>
    <w:rsid w:val="00CC6756"/>
    <w:rsid w:val="00CD660B"/>
    <w:rsid w:val="00CE1106"/>
    <w:rsid w:val="00CF627B"/>
    <w:rsid w:val="00D02072"/>
    <w:rsid w:val="00D03355"/>
    <w:rsid w:val="00D07C6F"/>
    <w:rsid w:val="00D14345"/>
    <w:rsid w:val="00D2079F"/>
    <w:rsid w:val="00D41279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DE2B07"/>
    <w:rsid w:val="00E04670"/>
    <w:rsid w:val="00E06490"/>
    <w:rsid w:val="00E1518F"/>
    <w:rsid w:val="00E20AAC"/>
    <w:rsid w:val="00E22ECE"/>
    <w:rsid w:val="00E235B1"/>
    <w:rsid w:val="00E24FD0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8BB"/>
    <w:rsid w:val="00E84C1E"/>
    <w:rsid w:val="00E917CC"/>
    <w:rsid w:val="00E97689"/>
    <w:rsid w:val="00EA34BE"/>
    <w:rsid w:val="00EB5D81"/>
    <w:rsid w:val="00EF7BD6"/>
    <w:rsid w:val="00F05CDC"/>
    <w:rsid w:val="00F06B79"/>
    <w:rsid w:val="00F1243D"/>
    <w:rsid w:val="00F31F8A"/>
    <w:rsid w:val="00F336AB"/>
    <w:rsid w:val="00F4021F"/>
    <w:rsid w:val="00F453B2"/>
    <w:rsid w:val="00F52706"/>
    <w:rsid w:val="00F60700"/>
    <w:rsid w:val="00F61C9B"/>
    <w:rsid w:val="00F63E8C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C6933"/>
    <w:rsid w:val="00FD605D"/>
    <w:rsid w:val="00FD7D44"/>
    <w:rsid w:val="00FE71BA"/>
    <w:rsid w:val="00FF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4727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8547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7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7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472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6">
    <w:name w:val="No Spacing"/>
    <w:uiPriority w:val="1"/>
    <w:qFormat/>
    <w:rsid w:val="00A25C30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semiHidden/>
    <w:unhideWhenUsed/>
    <w:rsid w:val="00DE2B0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DE2B0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96A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a9">
    <w:name w:val="Основной текст_"/>
    <w:link w:val="1"/>
    <w:rsid w:val="00296A91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296A91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4727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8547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7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7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472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Ивановская ЕС</cp:lastModifiedBy>
  <cp:revision>33</cp:revision>
  <cp:lastPrinted>2021-10-07T09:07:00Z</cp:lastPrinted>
  <dcterms:created xsi:type="dcterms:W3CDTF">2021-11-15T16:54:00Z</dcterms:created>
  <dcterms:modified xsi:type="dcterms:W3CDTF">2022-09-02T06:28:00Z</dcterms:modified>
</cp:coreProperties>
</file>